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7952" w14:textId="154A4CB3" w:rsidR="0066378F" w:rsidRDefault="00E72E97" w:rsidP="00E72E97">
      <w:pPr>
        <w:pStyle w:val="Heading1"/>
        <w:pBdr>
          <w:bottom w:val="single" w:sz="12" w:space="1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78DA39" wp14:editId="00CB6450">
            <wp:simplePos x="0" y="0"/>
            <wp:positionH relativeFrom="column">
              <wp:posOffset>7037882</wp:posOffset>
            </wp:positionH>
            <wp:positionV relativeFrom="paragraph">
              <wp:posOffset>-223520</wp:posOffset>
            </wp:positionV>
            <wp:extent cx="2222160" cy="72712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ii 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160" cy="72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9A7">
        <w:t xml:space="preserve">Understanding the </w:t>
      </w:r>
      <w:r w:rsidR="00FE0187">
        <w:t>Scenario Analysis</w:t>
      </w:r>
      <w:r w:rsidR="007409A7">
        <w:t xml:space="preserve"> Outputs</w:t>
      </w:r>
    </w:p>
    <w:p w14:paraId="1888B68E" w14:textId="1DB78A00" w:rsidR="00CE0EF8" w:rsidRPr="00CE0EF8" w:rsidRDefault="007409A7" w:rsidP="00CE0EF8">
      <w:r>
        <w:t xml:space="preserve">This document describes the </w:t>
      </w:r>
      <w:r w:rsidR="00CD7451">
        <w:t xml:space="preserve">Key </w:t>
      </w:r>
      <w:r>
        <w:t>Concepts, Files, and Data</w:t>
      </w:r>
      <w:r w:rsidR="00CD7451">
        <w:t xml:space="preserve"> associated with the scenario analysis</w:t>
      </w:r>
      <w:r w:rsidR="00A15497">
        <w:t xml:space="preserve"> outputs</w:t>
      </w:r>
      <w:r w:rsidR="00CD7451">
        <w:t xml:space="preserve">. </w:t>
      </w:r>
    </w:p>
    <w:p w14:paraId="7777E948" w14:textId="2CF16F04" w:rsidR="00C86280" w:rsidRPr="007409A7" w:rsidRDefault="00C86280" w:rsidP="007409A7">
      <w:pPr>
        <w:pStyle w:val="Heading2"/>
      </w:pPr>
      <w:r w:rsidRPr="007409A7">
        <w:t>Key Concepts</w:t>
      </w:r>
    </w:p>
    <w:p w14:paraId="4E3D58A8" w14:textId="77777777" w:rsidR="00C86280" w:rsidRDefault="00C86280" w:rsidP="00C86280">
      <w:pPr>
        <w:pStyle w:val="Heading3"/>
      </w:pPr>
      <w:r>
        <w:t>Sectors and Technologies</w:t>
      </w:r>
    </w:p>
    <w:p w14:paraId="227EF548" w14:textId="478CCAE5" w:rsidR="00C86280" w:rsidRPr="00754823" w:rsidRDefault="00C86280" w:rsidP="0028518D">
      <w:pPr>
        <w:rPr>
          <w:bdr w:val="none" w:sz="0" w:space="0" w:color="auto" w:frame="1"/>
          <w:lang w:val="en-AU"/>
        </w:rPr>
      </w:pPr>
      <w:r>
        <w:rPr>
          <w:bdr w:val="none" w:sz="0" w:space="0" w:color="auto" w:frame="1"/>
          <w:lang w:val="en-AU"/>
        </w:rPr>
        <w:t xml:space="preserve">The asset-level data behind this analysis covers 8 sectors.  </w:t>
      </w:r>
      <w:r w:rsidR="00A15497">
        <w:rPr>
          <w:bdr w:val="none" w:sz="0" w:space="0" w:color="auto" w:frame="1"/>
          <w:lang w:val="en-AU"/>
        </w:rPr>
        <w:t>Scenario analysis of output data is done</w:t>
      </w:r>
      <w:r>
        <w:rPr>
          <w:bdr w:val="none" w:sz="0" w:space="0" w:color="auto" w:frame="1"/>
          <w:lang w:val="en-AU"/>
        </w:rPr>
        <w:t xml:space="preserve"> </w:t>
      </w:r>
      <w:r w:rsidR="00A15497">
        <w:rPr>
          <w:bdr w:val="none" w:sz="0" w:space="0" w:color="auto" w:frame="1"/>
          <w:lang w:val="en-AU"/>
        </w:rPr>
        <w:t xml:space="preserve">for the </w:t>
      </w:r>
      <w:proofErr w:type="spellStart"/>
      <w:r w:rsidRPr="00DB020F">
        <w:rPr>
          <w:bdr w:val="none" w:sz="0" w:space="0" w:color="auto" w:frame="1"/>
          <w:lang w:val="en-AU"/>
        </w:rPr>
        <w:t>Oil&amp;Gas</w:t>
      </w:r>
      <w:proofErr w:type="spellEnd"/>
      <w:r>
        <w:rPr>
          <w:bdr w:val="none" w:sz="0" w:space="0" w:color="auto" w:frame="1"/>
          <w:lang w:val="en-AU"/>
        </w:rPr>
        <w:t xml:space="preserve">, </w:t>
      </w:r>
      <w:r w:rsidRPr="00DB020F">
        <w:rPr>
          <w:bdr w:val="none" w:sz="0" w:space="0" w:color="auto" w:frame="1"/>
          <w:lang w:val="en-AU"/>
        </w:rPr>
        <w:t>Coal</w:t>
      </w:r>
      <w:r>
        <w:rPr>
          <w:bdr w:val="none" w:sz="0" w:space="0" w:color="auto" w:frame="1"/>
          <w:lang w:val="en-AU"/>
        </w:rPr>
        <w:t xml:space="preserve">, </w:t>
      </w:r>
      <w:r w:rsidRPr="00DB020F">
        <w:rPr>
          <w:bdr w:val="none" w:sz="0" w:space="0" w:color="auto" w:frame="1"/>
          <w:lang w:val="en-AU"/>
        </w:rPr>
        <w:t>Power</w:t>
      </w:r>
      <w:r>
        <w:rPr>
          <w:bdr w:val="none" w:sz="0" w:space="0" w:color="auto" w:frame="1"/>
          <w:lang w:val="en-AU"/>
        </w:rPr>
        <w:t xml:space="preserve">, and </w:t>
      </w:r>
      <w:r w:rsidRPr="00DB020F">
        <w:rPr>
          <w:bdr w:val="none" w:sz="0" w:space="0" w:color="auto" w:frame="1"/>
          <w:lang w:val="en-AU"/>
        </w:rPr>
        <w:t>Automotive</w:t>
      </w:r>
      <w:r w:rsidR="00A15497">
        <w:rPr>
          <w:bdr w:val="none" w:sz="0" w:space="0" w:color="auto" w:frame="1"/>
          <w:lang w:val="en-AU"/>
        </w:rPr>
        <w:t xml:space="preserve"> sectors</w:t>
      </w:r>
      <w:r>
        <w:rPr>
          <w:bdr w:val="none" w:sz="0" w:space="0" w:color="auto" w:frame="1"/>
          <w:lang w:val="en-AU"/>
        </w:rPr>
        <w:t xml:space="preserve">.  </w:t>
      </w:r>
      <w:r w:rsidR="00A15497">
        <w:rPr>
          <w:bdr w:val="none" w:sz="0" w:space="0" w:color="auto" w:frame="1"/>
          <w:lang w:val="en-AU"/>
        </w:rPr>
        <w:t>Scenario analysis of e</w:t>
      </w:r>
      <w:r>
        <w:rPr>
          <w:bdr w:val="none" w:sz="0" w:space="0" w:color="auto" w:frame="1"/>
          <w:lang w:val="en-AU"/>
        </w:rPr>
        <w:t xml:space="preserve">missions </w:t>
      </w:r>
      <w:r w:rsidR="00A15497">
        <w:rPr>
          <w:bdr w:val="none" w:sz="0" w:space="0" w:color="auto" w:frame="1"/>
          <w:lang w:val="en-AU"/>
        </w:rPr>
        <w:t>i</w:t>
      </w:r>
      <w:r>
        <w:rPr>
          <w:bdr w:val="none" w:sz="0" w:space="0" w:color="auto" w:frame="1"/>
          <w:lang w:val="en-AU"/>
        </w:rPr>
        <w:t>ntensity</w:t>
      </w:r>
      <w:r w:rsidRPr="0039275B">
        <w:rPr>
          <w:bdr w:val="none" w:sz="0" w:space="0" w:color="auto" w:frame="1"/>
          <w:lang w:val="en-AU"/>
        </w:rPr>
        <w:t xml:space="preserve"> </w:t>
      </w:r>
      <w:r w:rsidR="00A15497">
        <w:rPr>
          <w:bdr w:val="none" w:sz="0" w:space="0" w:color="auto" w:frame="1"/>
          <w:lang w:val="en-AU"/>
        </w:rPr>
        <w:t xml:space="preserve">is done for </w:t>
      </w:r>
      <w:r w:rsidR="00D23A11">
        <w:rPr>
          <w:bdr w:val="none" w:sz="0" w:space="0" w:color="auto" w:frame="1"/>
          <w:lang w:val="en-AU"/>
        </w:rPr>
        <w:t xml:space="preserve">the </w:t>
      </w:r>
      <w:r w:rsidRPr="00754823">
        <w:rPr>
          <w:bdr w:val="none" w:sz="0" w:space="0" w:color="auto" w:frame="1"/>
          <w:lang w:val="en-AU"/>
        </w:rPr>
        <w:t>Shipping</w:t>
      </w:r>
      <w:r>
        <w:rPr>
          <w:bdr w:val="none" w:sz="0" w:space="0" w:color="auto" w:frame="1"/>
          <w:lang w:val="en-AU"/>
        </w:rPr>
        <w:t xml:space="preserve">, </w:t>
      </w:r>
      <w:r w:rsidRPr="00754823">
        <w:rPr>
          <w:bdr w:val="none" w:sz="0" w:space="0" w:color="auto" w:frame="1"/>
          <w:lang w:val="en-AU"/>
        </w:rPr>
        <w:t>Aviation</w:t>
      </w:r>
      <w:r>
        <w:rPr>
          <w:bdr w:val="none" w:sz="0" w:space="0" w:color="auto" w:frame="1"/>
          <w:lang w:val="en-AU"/>
        </w:rPr>
        <w:t xml:space="preserve">, </w:t>
      </w:r>
      <w:r w:rsidRPr="00754823">
        <w:rPr>
          <w:bdr w:val="none" w:sz="0" w:space="0" w:color="auto" w:frame="1"/>
          <w:lang w:val="en-AU"/>
        </w:rPr>
        <w:t>Steel</w:t>
      </w:r>
      <w:r>
        <w:rPr>
          <w:bdr w:val="none" w:sz="0" w:space="0" w:color="auto" w:frame="1"/>
          <w:lang w:val="en-AU"/>
        </w:rPr>
        <w:t xml:space="preserve">, </w:t>
      </w:r>
      <w:r w:rsidR="00EC674E">
        <w:rPr>
          <w:bdr w:val="none" w:sz="0" w:space="0" w:color="auto" w:frame="1"/>
          <w:lang w:val="en-AU"/>
        </w:rPr>
        <w:t xml:space="preserve">and </w:t>
      </w:r>
      <w:r w:rsidRPr="00754823">
        <w:rPr>
          <w:bdr w:val="none" w:sz="0" w:space="0" w:color="auto" w:frame="1"/>
          <w:lang w:val="en-AU"/>
        </w:rPr>
        <w:t>Cement</w:t>
      </w:r>
      <w:r w:rsidR="00D23A11">
        <w:rPr>
          <w:bdr w:val="none" w:sz="0" w:space="0" w:color="auto" w:frame="1"/>
          <w:lang w:val="en-AU"/>
        </w:rPr>
        <w:t xml:space="preserve"> sectors</w:t>
      </w:r>
      <w:r>
        <w:rPr>
          <w:bdr w:val="none" w:sz="0" w:space="0" w:color="auto" w:frame="1"/>
          <w:lang w:val="en-AU"/>
        </w:rPr>
        <w:t>.</w:t>
      </w:r>
    </w:p>
    <w:p w14:paraId="0DE15AF6" w14:textId="6333DC79" w:rsidR="00C86280" w:rsidRPr="0028518D" w:rsidRDefault="00C86280" w:rsidP="00214167">
      <w:r>
        <w:rPr>
          <w:bdr w:val="none" w:sz="0" w:space="0" w:color="auto" w:frame="1"/>
          <w:lang w:val="en-AU"/>
        </w:rPr>
        <w:t xml:space="preserve">A technology is a method of production within a sector. </w:t>
      </w:r>
      <w:r w:rsidR="006D2B25">
        <w:rPr>
          <w:bdr w:val="none" w:sz="0" w:space="0" w:color="auto" w:frame="1"/>
          <w:lang w:val="en-AU"/>
        </w:rPr>
        <w:t xml:space="preserve">For example, within the Power sector electricity can be generated using </w:t>
      </w:r>
      <w:r w:rsidR="006D2B25">
        <w:t>c</w:t>
      </w:r>
      <w:r w:rsidR="006D2B25" w:rsidRPr="0028518D">
        <w:t xml:space="preserve">oal-fired, gas-fired, nuclear, hydro, and </w:t>
      </w:r>
      <w:r w:rsidR="006D2B25">
        <w:t xml:space="preserve">or </w:t>
      </w:r>
      <w:r w:rsidR="006D2B25" w:rsidRPr="0028518D">
        <w:t>renewable</w:t>
      </w:r>
      <w:r w:rsidR="006D2B25">
        <w:t xml:space="preserve"> power plants.  </w:t>
      </w:r>
      <w:r>
        <w:rPr>
          <w:bdr w:val="none" w:sz="0" w:space="0" w:color="auto" w:frame="1"/>
          <w:lang w:val="en-AU"/>
        </w:rPr>
        <w:t xml:space="preserve">In general, technologies within a sector produce fungible outputs, and vary by their relative “brown”- or “green”-ness.  For example, </w:t>
      </w:r>
      <w:r w:rsidR="006D2B25">
        <w:rPr>
          <w:bdr w:val="none" w:sz="0" w:space="0" w:color="auto" w:frame="1"/>
          <w:lang w:val="en-AU"/>
        </w:rPr>
        <w:t>within the Automotive sector e</w:t>
      </w:r>
      <w:r>
        <w:rPr>
          <w:bdr w:val="none" w:sz="0" w:space="0" w:color="auto" w:frame="1"/>
          <w:lang w:val="en-AU"/>
        </w:rPr>
        <w:t xml:space="preserve">lectric vehicles and gasoline engine vehicles are both considered “passenger vehicles” (fungible); electric vehicles are considered the “greener” technology option </w:t>
      </w:r>
      <w:r w:rsidR="0028518D">
        <w:rPr>
          <w:bdr w:val="none" w:sz="0" w:space="0" w:color="auto" w:frame="1"/>
          <w:lang w:val="en-AU"/>
        </w:rPr>
        <w:t xml:space="preserve">relative to gasoline engines. </w:t>
      </w:r>
    </w:p>
    <w:p w14:paraId="45854C65" w14:textId="77777777" w:rsidR="00C86280" w:rsidRPr="00C86280" w:rsidRDefault="00C86280" w:rsidP="00C86280">
      <w:pPr>
        <w:pStyle w:val="Heading3"/>
      </w:pPr>
      <w:r w:rsidRPr="00C86280">
        <w:t>Production vs Capacity</w:t>
      </w:r>
    </w:p>
    <w:p w14:paraId="2FA8B706" w14:textId="78DEDB79" w:rsidR="00497D40" w:rsidRDefault="002D211C" w:rsidP="00CB1048">
      <w:r>
        <w:t>Asset-level data</w:t>
      </w:r>
      <w:r w:rsidR="00324A5E">
        <w:t xml:space="preserve"> providers </w:t>
      </w:r>
      <w:r w:rsidR="00981820">
        <w:t>provide</w:t>
      </w:r>
      <w:r>
        <w:t xml:space="preserve"> “build out plans”</w:t>
      </w:r>
      <w:r w:rsidR="00E237E9">
        <w:t xml:space="preserve"> for each asset</w:t>
      </w:r>
      <w:r w:rsidR="00CB1048">
        <w:t xml:space="preserve"> that, depending on the sector, </w:t>
      </w:r>
      <w:r w:rsidR="00E237E9">
        <w:t>are</w:t>
      </w:r>
      <w:r w:rsidR="00CB1048">
        <w:t xml:space="preserve"> forward-looking projections of </w:t>
      </w:r>
      <w:r w:rsidR="00A83BA7">
        <w:t xml:space="preserve">either </w:t>
      </w:r>
      <w:r w:rsidR="00C86280" w:rsidRPr="0028518D">
        <w:t>production or capacity</w:t>
      </w:r>
      <w:r w:rsidR="00A87912">
        <w:t xml:space="preserve">.  </w:t>
      </w:r>
      <w:r w:rsidR="002F1DB2">
        <w:t>In contrast to production data, c</w:t>
      </w:r>
      <w:r w:rsidR="00A87912">
        <w:t>apacity data</w:t>
      </w:r>
      <w:r w:rsidR="002F1DB2">
        <w:t xml:space="preserve"> </w:t>
      </w:r>
      <w:r w:rsidR="00C86280" w:rsidRPr="0028518D">
        <w:t>require</w:t>
      </w:r>
      <w:r w:rsidR="00D23AAC">
        <w:t>s the</w:t>
      </w:r>
      <w:r w:rsidR="00C86280" w:rsidRPr="0028518D">
        <w:t xml:space="preserve"> application of a</w:t>
      </w:r>
      <w:r w:rsidR="00D23AAC">
        <w:t>n additional</w:t>
      </w:r>
      <w:r w:rsidR="00C86280" w:rsidRPr="0028518D">
        <w:t xml:space="preserve"> utilization factor to generate production </w:t>
      </w:r>
      <w:r w:rsidR="007C5146">
        <w:t>numbers</w:t>
      </w:r>
      <w:r w:rsidR="00C86280" w:rsidRPr="0028518D">
        <w:t>.</w:t>
      </w:r>
      <w:r w:rsidR="00107826">
        <w:t xml:space="preserve">  </w:t>
      </w:r>
      <w:r w:rsidR="00C86280" w:rsidRPr="0028518D">
        <w:t xml:space="preserve">  </w:t>
      </w:r>
      <w:r w:rsidR="007C5146">
        <w:br/>
      </w:r>
      <w:r w:rsidR="00107826">
        <w:t>Production data is provided for the f</w:t>
      </w:r>
      <w:r w:rsidR="00C77234">
        <w:t xml:space="preserve">ossil fuel and </w:t>
      </w:r>
      <w:r w:rsidR="007C5146">
        <w:t>automotive sector</w:t>
      </w:r>
      <w:r w:rsidR="00107826">
        <w:t xml:space="preserve">s </w:t>
      </w:r>
      <w:r w:rsidR="00C86280" w:rsidRPr="0028518D">
        <w:t xml:space="preserve">(for example, </w:t>
      </w:r>
      <w:r w:rsidR="00A55508">
        <w:t xml:space="preserve">the </w:t>
      </w:r>
      <w:r w:rsidR="001D6B23">
        <w:t xml:space="preserve">number of vehicles produced </w:t>
      </w:r>
      <w:proofErr w:type="gramStart"/>
      <w:r w:rsidR="001D6B23">
        <w:t>in a given year</w:t>
      </w:r>
      <w:proofErr w:type="gramEnd"/>
      <w:r w:rsidR="00C86280" w:rsidRPr="0028518D">
        <w:t xml:space="preserve">), while power sector is </w:t>
      </w:r>
      <w:r w:rsidR="002C3084">
        <w:t>data is given</w:t>
      </w:r>
      <w:r w:rsidR="00A87912">
        <w:t xml:space="preserve"> as</w:t>
      </w:r>
      <w:r w:rsidR="00C86280" w:rsidRPr="0028518D">
        <w:t xml:space="preserve"> capacity (MW of installed electric generation capacity).</w:t>
      </w:r>
      <w:r w:rsidR="00A87912">
        <w:t xml:space="preserve"> </w:t>
      </w:r>
      <w:r w:rsidR="00497D40">
        <w:t xml:space="preserve">  </w:t>
      </w:r>
      <w:r w:rsidR="00A55508">
        <w:t>No</w:t>
      </w:r>
      <w:r w:rsidR="00C81026">
        <w:t xml:space="preserve"> utilization factors are applied</w:t>
      </w:r>
      <w:r w:rsidR="00A55508">
        <w:t xml:space="preserve"> in the results</w:t>
      </w:r>
      <w:r w:rsidR="00C77234">
        <w:t xml:space="preserve">; </w:t>
      </w:r>
      <w:r w:rsidR="00C81026">
        <w:t xml:space="preserve">results are in the same format (production or capacity) as </w:t>
      </w:r>
      <w:r w:rsidR="00D24AAE">
        <w:t xml:space="preserve">the </w:t>
      </w:r>
      <w:r w:rsidR="00C81026">
        <w:t>asset</w:t>
      </w:r>
      <w:r w:rsidR="00D24AAE">
        <w:t>-level</w:t>
      </w:r>
      <w:r w:rsidR="00C81026">
        <w:t xml:space="preserve"> data</w:t>
      </w:r>
      <w:r w:rsidR="00D24AAE">
        <w:t>bases</w:t>
      </w:r>
      <w:r w:rsidR="00C81026">
        <w:t>.</w:t>
      </w:r>
    </w:p>
    <w:p w14:paraId="25D0A352" w14:textId="3AED2081" w:rsidR="00C86280" w:rsidRPr="0028518D" w:rsidRDefault="00D24AAE" w:rsidP="00CB1048">
      <w:r>
        <w:t>For brevity, i</w:t>
      </w:r>
      <w:r w:rsidR="00C86280" w:rsidRPr="0028518D">
        <w:t xml:space="preserve">n the text below the term “production” is used in a generic sense to encompasses </w:t>
      </w:r>
      <w:r w:rsidR="00A87912">
        <w:t>either</w:t>
      </w:r>
      <w:r w:rsidR="00C86280" w:rsidRPr="0028518D">
        <w:t xml:space="preserve"> production or capacity</w:t>
      </w:r>
      <w:r>
        <w:t xml:space="preserve"> (which </w:t>
      </w:r>
      <w:r w:rsidR="00135AC0">
        <w:t xml:space="preserve">will </w:t>
      </w:r>
      <w:r>
        <w:t>depend on the sector)</w:t>
      </w:r>
      <w:r w:rsidR="00C86280" w:rsidRPr="0028518D">
        <w:t>.</w:t>
      </w:r>
    </w:p>
    <w:p w14:paraId="50165874" w14:textId="77777777" w:rsidR="00C86280" w:rsidRPr="00C86280" w:rsidRDefault="00C86280" w:rsidP="00C86280">
      <w:pPr>
        <w:pStyle w:val="Heading3"/>
      </w:pPr>
      <w:r w:rsidRPr="00C86280">
        <w:t>Current Plans vs Plans “consistent with the scenario”</w:t>
      </w:r>
    </w:p>
    <w:p w14:paraId="66E65EE5" w14:textId="665DD7C6" w:rsidR="006B3890" w:rsidRDefault="00203748">
      <w:r>
        <w:t>C</w:t>
      </w:r>
      <w:r w:rsidR="00C86280" w:rsidRPr="0028518D">
        <w:t xml:space="preserve">ompanies’ </w:t>
      </w:r>
      <w:r>
        <w:t>current build</w:t>
      </w:r>
      <w:r w:rsidR="005E70B2">
        <w:t>-</w:t>
      </w:r>
      <w:r>
        <w:t>out plans (production or capacity</w:t>
      </w:r>
      <w:r w:rsidR="005E70B2">
        <w:t>, depending on the sector</w:t>
      </w:r>
      <w:r>
        <w:t xml:space="preserve">) </w:t>
      </w:r>
      <w:r w:rsidR="00C42B6E">
        <w:t xml:space="preserve">are </w:t>
      </w:r>
      <w:r w:rsidR="005E70B2">
        <w:t>retrieved from data providers at the asset</w:t>
      </w:r>
      <w:r w:rsidR="00C42B6E">
        <w:t xml:space="preserve"> </w:t>
      </w:r>
      <w:r w:rsidR="005E70B2">
        <w:t>level and aggregated along the Bloomberg-defined corporate structure</w:t>
      </w:r>
      <w:r w:rsidR="00C42B6E">
        <w:t xml:space="preserve">, and are referred </w:t>
      </w:r>
      <w:r w:rsidR="00C86280" w:rsidRPr="0028518D">
        <w:t>to as the company’s “current plans”.  Columns in the output files with current plan data have the “</w:t>
      </w:r>
      <w:r w:rsidR="00C86280" w:rsidRPr="00007888">
        <w:rPr>
          <w:b/>
        </w:rPr>
        <w:t>Plan.</w:t>
      </w:r>
      <w:r w:rsidR="00C86280" w:rsidRPr="0028518D">
        <w:t>” prefix.</w:t>
      </w:r>
      <w:r w:rsidR="00C86280" w:rsidRPr="0028518D">
        <w:br/>
        <w:t>Columns in the output files with the “</w:t>
      </w:r>
      <w:proofErr w:type="spellStart"/>
      <w:r w:rsidR="00C86280" w:rsidRPr="00007888">
        <w:rPr>
          <w:b/>
        </w:rPr>
        <w:t>Scen</w:t>
      </w:r>
      <w:proofErr w:type="spellEnd"/>
      <w:r w:rsidR="00C86280" w:rsidRPr="00007888">
        <w:rPr>
          <w:b/>
        </w:rPr>
        <w:t>.</w:t>
      </w:r>
      <w:r w:rsidR="00C86280" w:rsidRPr="0028518D">
        <w:t>” prefix provide production/capacity plans consistent with the specified scenario. Data in these columns take the initial year production as a starting point, and then apply the changes specified by the scenario to produce an alternate set of production/capacity plans that are consistent with the scenario.</w:t>
      </w:r>
    </w:p>
    <w:p w14:paraId="239C3065" w14:textId="1ADE0D8E" w:rsidR="00ED6509" w:rsidRPr="00C86280" w:rsidRDefault="00ED6509" w:rsidP="00ED6509">
      <w:pPr>
        <w:pStyle w:val="Heading3"/>
      </w:pPr>
      <w:r>
        <w:t>Data Units</w:t>
      </w:r>
    </w:p>
    <w:p w14:paraId="365467BA" w14:textId="099146D0" w:rsidR="00ED6509" w:rsidRDefault="00ED6509" w:rsidP="00ED6509">
      <w:pPr>
        <w:spacing w:line="259" w:lineRule="auto"/>
      </w:pPr>
      <w:r>
        <w:t xml:space="preserve">The following table shows the units for each sector that are provided in the results files. </w:t>
      </w:r>
      <w:r w:rsidR="00605875">
        <w:t xml:space="preserve">The oil and gas sectors have been converted from Barrels of Oil and m³ of gas to GJ respectively. The conversion factor for oil is 6.12 GJ/Barrel and for gas is 0.0372 GJ/m³.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2426"/>
        <w:gridCol w:w="1559"/>
        <w:gridCol w:w="2405"/>
      </w:tblGrid>
      <w:tr w:rsidR="00ED6509" w14:paraId="5DDF9866" w14:textId="5072D70F" w:rsidTr="00ED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4"/>
            <w:shd w:val="clear" w:color="auto" w:fill="000000" w:themeFill="text1"/>
          </w:tcPr>
          <w:p w14:paraId="76E58300" w14:textId="6101A0D9" w:rsidR="00ED6509" w:rsidRPr="00ED6509" w:rsidRDefault="00ED6509" w:rsidP="00ED6509">
            <w:pPr>
              <w:spacing w:line="259" w:lineRule="auto"/>
              <w:jc w:val="center"/>
              <w:rPr>
                <w:color w:val="FFFFFF" w:themeColor="background1"/>
              </w:rPr>
            </w:pPr>
            <w:r w:rsidRPr="00ED6509">
              <w:rPr>
                <w:color w:val="FFFFFF" w:themeColor="background1"/>
              </w:rPr>
              <w:t>Production / Capacity</w:t>
            </w:r>
          </w:p>
        </w:tc>
        <w:tc>
          <w:tcPr>
            <w:tcW w:w="3964" w:type="dxa"/>
            <w:gridSpan w:val="2"/>
            <w:shd w:val="clear" w:color="auto" w:fill="000000" w:themeFill="text1"/>
          </w:tcPr>
          <w:p w14:paraId="0BB68F76" w14:textId="1118C73E" w:rsidR="00ED6509" w:rsidRPr="00ED6509" w:rsidRDefault="00ED6509" w:rsidP="00ED650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6509">
              <w:rPr>
                <w:color w:val="FFFFFF" w:themeColor="background1"/>
              </w:rPr>
              <w:t>Emission Factors</w:t>
            </w:r>
          </w:p>
        </w:tc>
      </w:tr>
      <w:tr w:rsidR="00ED6509" w14:paraId="096EDF2A" w14:textId="75AA4E5F" w:rsidTr="0060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5331BD0" w14:textId="77777777" w:rsidR="00ED6509" w:rsidRDefault="00ED6509" w:rsidP="00ED6509">
            <w:pPr>
              <w:spacing w:line="259" w:lineRule="auto"/>
            </w:pPr>
            <w:r>
              <w:t>Sector</w:t>
            </w:r>
          </w:p>
        </w:tc>
        <w:tc>
          <w:tcPr>
            <w:tcW w:w="1743" w:type="dxa"/>
          </w:tcPr>
          <w:p w14:paraId="04BECA5D" w14:textId="2AD2D8B1" w:rsidR="00ED6509" w:rsidRP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509">
              <w:rPr>
                <w:b/>
              </w:rPr>
              <w:t>Unit</w:t>
            </w:r>
          </w:p>
        </w:tc>
        <w:tc>
          <w:tcPr>
            <w:tcW w:w="1743" w:type="dxa"/>
          </w:tcPr>
          <w:p w14:paraId="5DBD58D2" w14:textId="1D01C2BF" w:rsidR="00ED6509" w:rsidRP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509">
              <w:rPr>
                <w:b/>
              </w:rPr>
              <w:t>Sector</w:t>
            </w:r>
          </w:p>
        </w:tc>
        <w:tc>
          <w:tcPr>
            <w:tcW w:w="2426" w:type="dxa"/>
          </w:tcPr>
          <w:p w14:paraId="44055E5C" w14:textId="6798CC43" w:rsidR="00ED6509" w:rsidRP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509">
              <w:rPr>
                <w:b/>
              </w:rPr>
              <w:t>Unit</w:t>
            </w:r>
          </w:p>
        </w:tc>
        <w:tc>
          <w:tcPr>
            <w:tcW w:w="1559" w:type="dxa"/>
          </w:tcPr>
          <w:p w14:paraId="218D8EAC" w14:textId="41C34631" w:rsidR="00ED6509" w:rsidRP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509">
              <w:rPr>
                <w:b/>
              </w:rPr>
              <w:t>Sector</w:t>
            </w:r>
          </w:p>
        </w:tc>
        <w:tc>
          <w:tcPr>
            <w:tcW w:w="2405" w:type="dxa"/>
          </w:tcPr>
          <w:p w14:paraId="4EA70F36" w14:textId="7B688C61" w:rsidR="00ED6509" w:rsidRP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509">
              <w:rPr>
                <w:b/>
              </w:rPr>
              <w:t>Unit</w:t>
            </w:r>
          </w:p>
        </w:tc>
      </w:tr>
      <w:tr w:rsidR="00ED6509" w14:paraId="161C4101" w14:textId="79FF6354" w:rsidTr="0060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shd w:val="clear" w:color="auto" w:fill="F2F2F2" w:themeFill="background1" w:themeFillShade="F2"/>
          </w:tcPr>
          <w:p w14:paraId="7D73F84A" w14:textId="4ED7F735" w:rsidR="00ED6509" w:rsidRDefault="00ED6509" w:rsidP="00ED6509">
            <w:pPr>
              <w:spacing w:line="259" w:lineRule="auto"/>
            </w:pPr>
            <w:r>
              <w:t>Power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65092B43" w14:textId="282809DA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26744DDA" w14:textId="7B68613F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Aviation</w:t>
            </w:r>
          </w:p>
        </w:tc>
        <w:tc>
          <w:tcPr>
            <w:tcW w:w="2426" w:type="dxa"/>
            <w:shd w:val="clear" w:color="auto" w:fill="F2F2F2" w:themeFill="background1" w:themeFillShade="F2"/>
          </w:tcPr>
          <w:p w14:paraId="56DB7664" w14:textId="1C4C0622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planes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592901D" w14:textId="74DE697C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Aviation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2AF9973" w14:textId="7811C849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 CO2/km passenger</w:t>
            </w:r>
          </w:p>
        </w:tc>
      </w:tr>
      <w:tr w:rsidR="00ED6509" w14:paraId="366B7BE0" w14:textId="559EC6B7" w:rsidTr="0060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4F6939C" w14:textId="3478F500" w:rsidR="00ED6509" w:rsidRDefault="00ED6509" w:rsidP="00ED6509">
            <w:pPr>
              <w:spacing w:line="259" w:lineRule="auto"/>
            </w:pPr>
            <w:r>
              <w:t>Oil and Gas</w:t>
            </w:r>
          </w:p>
        </w:tc>
        <w:tc>
          <w:tcPr>
            <w:tcW w:w="1743" w:type="dxa"/>
          </w:tcPr>
          <w:p w14:paraId="1289B61F" w14:textId="713F8673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GJ/day</w:t>
            </w:r>
          </w:p>
        </w:tc>
        <w:tc>
          <w:tcPr>
            <w:tcW w:w="1743" w:type="dxa"/>
          </w:tcPr>
          <w:p w14:paraId="52C60368" w14:textId="09005C5E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Cement</w:t>
            </w:r>
          </w:p>
        </w:tc>
        <w:tc>
          <w:tcPr>
            <w:tcW w:w="2426" w:type="dxa"/>
          </w:tcPr>
          <w:p w14:paraId="117D96F5" w14:textId="6870FB35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t/a</w:t>
            </w:r>
          </w:p>
        </w:tc>
        <w:tc>
          <w:tcPr>
            <w:tcW w:w="1559" w:type="dxa"/>
          </w:tcPr>
          <w:p w14:paraId="473A30B9" w14:textId="7082D5A3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Cement</w:t>
            </w:r>
          </w:p>
        </w:tc>
        <w:tc>
          <w:tcPr>
            <w:tcW w:w="2405" w:type="dxa"/>
          </w:tcPr>
          <w:p w14:paraId="1E6C05AC" w14:textId="2892410A" w:rsidR="00ED6509" w:rsidRDefault="00ED6509" w:rsidP="00ED6509">
            <w:pPr>
              <w:spacing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CO2/t Cement</w:t>
            </w:r>
          </w:p>
        </w:tc>
      </w:tr>
      <w:tr w:rsidR="00ED6509" w14:paraId="5BA8D002" w14:textId="31225082" w:rsidTr="0060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shd w:val="clear" w:color="auto" w:fill="F2F2F2" w:themeFill="background1" w:themeFillShade="F2"/>
          </w:tcPr>
          <w:p w14:paraId="6B7F6C2A" w14:textId="6FEB6D64" w:rsidR="00ED6509" w:rsidRDefault="00ED6509" w:rsidP="00ED6509">
            <w:pPr>
              <w:spacing w:line="259" w:lineRule="auto"/>
            </w:pPr>
            <w:r>
              <w:t>Coal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126584EA" w14:textId="10ED444A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t/a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195095F3" w14:textId="52BFDF50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</w:t>
            </w:r>
          </w:p>
        </w:tc>
        <w:tc>
          <w:tcPr>
            <w:tcW w:w="2426" w:type="dxa"/>
            <w:shd w:val="clear" w:color="auto" w:fill="F2F2F2" w:themeFill="background1" w:themeFillShade="F2"/>
          </w:tcPr>
          <w:p w14:paraId="439553E2" w14:textId="25E6F494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Ships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774779" w14:textId="55EE6676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6FDA1EE" w14:textId="3CD75E30" w:rsidR="00ED6509" w:rsidRDefault="00ED6509" w:rsidP="00ED650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 xml:space="preserve"> CO2</w:t>
            </w:r>
            <w:r>
              <w:t>/</w:t>
            </w:r>
            <w:r>
              <w:t>t Steel</w:t>
            </w:r>
          </w:p>
        </w:tc>
      </w:tr>
      <w:tr w:rsidR="00ED6509" w14:paraId="3C064A51" w14:textId="5B3A1169" w:rsidTr="0060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A6815C4" w14:textId="11FBF152" w:rsidR="00ED6509" w:rsidRDefault="00ED6509" w:rsidP="00ED6509">
            <w:pPr>
              <w:spacing w:line="259" w:lineRule="auto"/>
            </w:pPr>
            <w:r>
              <w:t>Automotive</w:t>
            </w:r>
          </w:p>
        </w:tc>
        <w:tc>
          <w:tcPr>
            <w:tcW w:w="1743" w:type="dxa"/>
          </w:tcPr>
          <w:p w14:paraId="6617D9AA" w14:textId="16035510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cars</w:t>
            </w:r>
          </w:p>
        </w:tc>
        <w:tc>
          <w:tcPr>
            <w:tcW w:w="1743" w:type="dxa"/>
          </w:tcPr>
          <w:p w14:paraId="20450708" w14:textId="063BFC2C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2426" w:type="dxa"/>
          </w:tcPr>
          <w:p w14:paraId="132B7BE0" w14:textId="4645D583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t/a</w:t>
            </w:r>
          </w:p>
        </w:tc>
        <w:tc>
          <w:tcPr>
            <w:tcW w:w="1559" w:type="dxa"/>
          </w:tcPr>
          <w:p w14:paraId="5DBABCD7" w14:textId="73646802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5FEB59D2" w14:textId="4695943B" w:rsidR="00ED6509" w:rsidRDefault="00ED6509" w:rsidP="00ED650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FECA47" w14:textId="64DEC7B7" w:rsidR="006B3890" w:rsidRDefault="00C86280" w:rsidP="006B3890">
      <w:pPr>
        <w:pStyle w:val="Heading2"/>
      </w:pPr>
      <w:r>
        <w:lastRenderedPageBreak/>
        <w:t>Outputs</w:t>
      </w:r>
    </w:p>
    <w:p w14:paraId="3D82B5D9" w14:textId="05EE5350" w:rsidR="0039275B" w:rsidRDefault="001C3C9F" w:rsidP="00E93DEC">
      <w:pPr>
        <w:pStyle w:val="Heading3"/>
      </w:pPr>
      <w:r>
        <w:t>Audit Files</w:t>
      </w:r>
    </w:p>
    <w:p w14:paraId="4E2F6B40" w14:textId="1864A926" w:rsidR="00B35B9D" w:rsidRPr="00EB00B0" w:rsidRDefault="00D0665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81746C">
        <w:rPr>
          <w:sz w:val="20"/>
          <w:szCs w:val="20"/>
        </w:rPr>
        <w:t>files</w:t>
      </w:r>
      <w:r>
        <w:rPr>
          <w:sz w:val="20"/>
          <w:szCs w:val="20"/>
        </w:rPr>
        <w:t xml:space="preserve"> </w:t>
      </w:r>
      <w:r w:rsidR="008E5CCA">
        <w:rPr>
          <w:sz w:val="20"/>
          <w:szCs w:val="20"/>
        </w:rPr>
        <w:t>below are used for</w:t>
      </w:r>
      <w:r>
        <w:rPr>
          <w:sz w:val="20"/>
          <w:szCs w:val="20"/>
        </w:rPr>
        <w:t xml:space="preserve"> </w:t>
      </w:r>
      <w:r w:rsidR="008E5CCA">
        <w:rPr>
          <w:sz w:val="20"/>
          <w:szCs w:val="20"/>
        </w:rPr>
        <w:t xml:space="preserve">tracking </w:t>
      </w:r>
      <w:r w:rsidR="00F80802">
        <w:rPr>
          <w:sz w:val="20"/>
          <w:szCs w:val="20"/>
        </w:rPr>
        <w:t xml:space="preserve">how </w:t>
      </w:r>
      <w:r>
        <w:rPr>
          <w:sz w:val="20"/>
          <w:szCs w:val="20"/>
        </w:rPr>
        <w:t xml:space="preserve">securities in the input portfolio </w:t>
      </w:r>
      <w:r w:rsidR="00FE0187">
        <w:rPr>
          <w:sz w:val="20"/>
          <w:szCs w:val="20"/>
        </w:rPr>
        <w:t>map</w:t>
      </w:r>
      <w:r>
        <w:rPr>
          <w:sz w:val="20"/>
          <w:szCs w:val="20"/>
        </w:rPr>
        <w:t xml:space="preserve"> to physical asset data</w:t>
      </w:r>
      <w:r w:rsidR="00FE0187">
        <w:rPr>
          <w:sz w:val="20"/>
          <w:szCs w:val="20"/>
        </w:rPr>
        <w:t>, and therefore contribute to the overall results</w:t>
      </w:r>
      <w:r>
        <w:rPr>
          <w:sz w:val="20"/>
          <w:szCs w:val="20"/>
        </w:rPr>
        <w:t xml:space="preserve">. </w:t>
      </w:r>
    </w:p>
    <w:tbl>
      <w:tblPr>
        <w:tblStyle w:val="PlainTable2"/>
        <w:tblW w:w="14035" w:type="dxa"/>
        <w:tblLook w:val="04A0" w:firstRow="1" w:lastRow="0" w:firstColumn="1" w:lastColumn="0" w:noHBand="0" w:noVBand="1"/>
      </w:tblPr>
      <w:tblGrid>
        <w:gridCol w:w="3686"/>
        <w:gridCol w:w="3604"/>
        <w:gridCol w:w="6745"/>
      </w:tblGrid>
      <w:tr w:rsidR="008C509A" w:rsidRPr="00EB00B0" w14:paraId="1E06B293" w14:textId="77777777" w:rsidTr="00F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2E2F31"/>
            <w:vAlign w:val="center"/>
          </w:tcPr>
          <w:p w14:paraId="1FDBB991" w14:textId="3263ED61" w:rsidR="008C509A" w:rsidRPr="0028518D" w:rsidRDefault="008C509A" w:rsidP="0028518D">
            <w:pPr>
              <w:pStyle w:val="BodyText"/>
              <w:rPr>
                <w:b w:val="0"/>
                <w:color w:val="FFFFFF" w:themeColor="background1"/>
              </w:rPr>
            </w:pPr>
            <w:r w:rsidRPr="0028518D">
              <w:rPr>
                <w:color w:val="FFFFFF" w:themeColor="background1"/>
              </w:rPr>
              <w:t>Type of Data</w:t>
            </w:r>
          </w:p>
        </w:tc>
        <w:tc>
          <w:tcPr>
            <w:tcW w:w="3604" w:type="dxa"/>
            <w:shd w:val="clear" w:color="auto" w:fill="2E2F31"/>
            <w:vAlign w:val="center"/>
          </w:tcPr>
          <w:p w14:paraId="4B6ABDD3" w14:textId="7C78A807" w:rsidR="008C509A" w:rsidRPr="0028518D" w:rsidRDefault="008C509A" w:rsidP="0028518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8518D">
              <w:rPr>
                <w:color w:val="FFFFFF" w:themeColor="background1"/>
              </w:rPr>
              <w:t>File Name</w:t>
            </w:r>
          </w:p>
        </w:tc>
        <w:tc>
          <w:tcPr>
            <w:tcW w:w="6745" w:type="dxa"/>
            <w:shd w:val="clear" w:color="auto" w:fill="2E2F31"/>
            <w:vAlign w:val="center"/>
          </w:tcPr>
          <w:p w14:paraId="590132CC" w14:textId="0DA2E658" w:rsidR="008C509A" w:rsidRPr="0028518D" w:rsidRDefault="008C509A" w:rsidP="0028518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8518D">
              <w:rPr>
                <w:color w:val="FFFFFF" w:themeColor="background1"/>
              </w:rPr>
              <w:t>Purpose</w:t>
            </w:r>
          </w:p>
        </w:tc>
      </w:tr>
      <w:tr w:rsidR="008C509A" w:rsidRPr="00EB00B0" w14:paraId="2DEAF51F" w14:textId="77777777" w:rsidTr="00F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1FD6B8D" w14:textId="5FC7B9B3" w:rsidR="008C509A" w:rsidRPr="00EB00B0" w:rsidRDefault="008C509A" w:rsidP="0028518D">
            <w:pPr>
              <w:pStyle w:val="BodyText"/>
            </w:pPr>
            <w:r w:rsidRPr="00EB00B0">
              <w:t>Portfolio data</w:t>
            </w:r>
          </w:p>
        </w:tc>
        <w:tc>
          <w:tcPr>
            <w:tcW w:w="3604" w:type="dxa"/>
            <w:vAlign w:val="center"/>
          </w:tcPr>
          <w:p w14:paraId="7213B1E6" w14:textId="4E7FB619" w:rsidR="008C509A" w:rsidRPr="00EB00B0" w:rsidRDefault="008935CE" w:rsidP="0028518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0B0">
              <w:t xml:space="preserve">++ </w:t>
            </w:r>
            <w:r w:rsidR="00D443DB">
              <w:t>AUDIT-Portfolio-Coverage</w:t>
            </w:r>
            <w:r w:rsidR="002A10E4" w:rsidRPr="00EB00B0">
              <w:t>.csv</w:t>
            </w:r>
          </w:p>
        </w:tc>
        <w:tc>
          <w:tcPr>
            <w:tcW w:w="6745" w:type="dxa"/>
            <w:vAlign w:val="center"/>
          </w:tcPr>
          <w:p w14:paraId="789CAECD" w14:textId="7038FA8A" w:rsidR="008C509A" w:rsidRPr="00EB00B0" w:rsidRDefault="008C509A" w:rsidP="0028518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0B0">
              <w:t xml:space="preserve">The original data set provided for the analysis, </w:t>
            </w:r>
            <w:r w:rsidR="00E94E5B" w:rsidRPr="00EB00B0">
              <w:t>with</w:t>
            </w:r>
            <w:r w:rsidRPr="00EB00B0">
              <w:t xml:space="preserve"> additional columns identifying which rows/securities are included in </w:t>
            </w:r>
            <w:r w:rsidR="002A10E4" w:rsidRPr="00EB00B0">
              <w:t>each asset class</w:t>
            </w:r>
            <w:r w:rsidR="00D443DB">
              <w:t xml:space="preserve"> </w:t>
            </w:r>
            <w:r w:rsidR="00E94E5B" w:rsidRPr="00EB00B0">
              <w:t xml:space="preserve">and </w:t>
            </w:r>
            <w:r w:rsidR="00D443DB">
              <w:t>type of</w:t>
            </w:r>
            <w:r w:rsidR="002A10E4" w:rsidRPr="00EB00B0">
              <w:t xml:space="preserve"> </w:t>
            </w:r>
            <w:r w:rsidRPr="00EB00B0">
              <w:t xml:space="preserve">analysis, </w:t>
            </w:r>
            <w:proofErr w:type="gramStart"/>
            <w:r w:rsidRPr="00EB00B0">
              <w:t xml:space="preserve">and </w:t>
            </w:r>
            <w:r w:rsidR="002A10E4" w:rsidRPr="00EB00B0">
              <w:t>also</w:t>
            </w:r>
            <w:proofErr w:type="gramEnd"/>
            <w:r w:rsidR="002A10E4" w:rsidRPr="00EB00B0">
              <w:t xml:space="preserve"> </w:t>
            </w:r>
            <w:r w:rsidRPr="00EB00B0">
              <w:t xml:space="preserve">how </w:t>
            </w:r>
            <w:r w:rsidR="00832EAE">
              <w:t xml:space="preserve">securities </w:t>
            </w:r>
            <w:r w:rsidRPr="00EB00B0">
              <w:t xml:space="preserve">roll up to </w:t>
            </w:r>
            <w:r w:rsidR="00207B8E">
              <w:t xml:space="preserve">a </w:t>
            </w:r>
            <w:r w:rsidRPr="00EB00B0">
              <w:t xml:space="preserve">company level.  </w:t>
            </w:r>
          </w:p>
        </w:tc>
      </w:tr>
      <w:tr w:rsidR="008C509A" w:rsidRPr="00EB00B0" w14:paraId="0BEBC27E" w14:textId="77777777" w:rsidTr="00F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29D9F7BD" w14:textId="48356851" w:rsidR="008C509A" w:rsidRPr="00F24F34" w:rsidRDefault="00F24F34" w:rsidP="0028518D">
            <w:pPr>
              <w:pStyle w:val="BodyText"/>
              <w:rPr>
                <w:b w:val="0"/>
                <w:bCs w:val="0"/>
              </w:rPr>
            </w:pPr>
            <w:r>
              <w:t>Mapping from portfolio data to</w:t>
            </w:r>
            <w:r w:rsidR="00812BFA">
              <w:t xml:space="preserve"> </w:t>
            </w:r>
            <w:r>
              <w:br/>
            </w:r>
            <w:r w:rsidR="00B965E1" w:rsidRPr="00EB00B0">
              <w:t>asset-level data</w:t>
            </w:r>
          </w:p>
        </w:tc>
        <w:tc>
          <w:tcPr>
            <w:tcW w:w="3604" w:type="dxa"/>
            <w:vAlign w:val="center"/>
          </w:tcPr>
          <w:p w14:paraId="7B1DC38E" w14:textId="3DCBAC0A" w:rsidR="00207B8E" w:rsidRDefault="008935CE" w:rsidP="00F742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0B0">
              <w:t xml:space="preserve">++ </w:t>
            </w:r>
            <w:r w:rsidR="008C509A" w:rsidRPr="00EB00B0">
              <w:t>Port</w:t>
            </w:r>
            <w:r w:rsidR="002A10E4" w:rsidRPr="00EB00B0">
              <w:t>Input</w:t>
            </w:r>
            <w:r w:rsidR="008C509A" w:rsidRPr="00EB00B0">
              <w:t>-AUDIT</w:t>
            </w:r>
            <w:r w:rsidR="00F74288">
              <w:t>-Coverage</w:t>
            </w:r>
            <w:r w:rsidR="002A10E4" w:rsidRPr="00EB00B0">
              <w:t>.csv</w:t>
            </w:r>
            <w:r w:rsidR="00F74288">
              <w:br/>
              <w:t xml:space="preserve">++ </w:t>
            </w:r>
            <w:r w:rsidR="00F74288" w:rsidRPr="00F74288">
              <w:t>PortInput-</w:t>
            </w:r>
            <w:r w:rsidR="00F74288">
              <w:t>AUDIT-Company-ALD-Match.csv</w:t>
            </w:r>
            <w:r w:rsidR="00F74288">
              <w:br/>
              <w:t xml:space="preserve">++ </w:t>
            </w:r>
            <w:r w:rsidR="00F74288" w:rsidRPr="00F74288">
              <w:t>PortInput-</w:t>
            </w:r>
            <w:r w:rsidR="00F74288">
              <w:t>AUDIT-Security-ALD-Match.csv</w:t>
            </w:r>
          </w:p>
          <w:p w14:paraId="2A01D020" w14:textId="0E14C65F" w:rsidR="00F74288" w:rsidRPr="00EB00B0" w:rsidRDefault="00207B8E" w:rsidP="0028518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[note: </w:t>
            </w:r>
            <w:r w:rsidR="00782A32">
              <w:t>this set of files</w:t>
            </w:r>
            <w:r>
              <w:t xml:space="preserve"> are produced for each asset class, with either “Equity</w:t>
            </w:r>
            <w:proofErr w:type="gramStart"/>
            <w:r>
              <w:t>-“ or</w:t>
            </w:r>
            <w:proofErr w:type="gramEnd"/>
            <w:r>
              <w:t xml:space="preserve"> “Bonds”+ prefix]</w:t>
            </w:r>
          </w:p>
        </w:tc>
        <w:tc>
          <w:tcPr>
            <w:tcW w:w="6745" w:type="dxa"/>
            <w:vAlign w:val="center"/>
          </w:tcPr>
          <w:p w14:paraId="229A1386" w14:textId="45A669B3" w:rsidR="008C509A" w:rsidRPr="00EB00B0" w:rsidRDefault="00C47149" w:rsidP="0028518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Maps</w:t>
            </w:r>
            <w:r w:rsidR="008C509A" w:rsidRPr="00EB00B0">
              <w:t xml:space="preserve"> how each </w:t>
            </w:r>
            <w:r w:rsidR="002C232F">
              <w:t>security</w:t>
            </w:r>
            <w:r w:rsidR="008C509A" w:rsidRPr="00EB00B0">
              <w:t xml:space="preserve"> held within </w:t>
            </w:r>
            <w:r w:rsidR="00E94E5B" w:rsidRPr="00EB00B0">
              <w:t>the equity and bond</w:t>
            </w:r>
            <w:r w:rsidR="008C509A" w:rsidRPr="00EB00B0">
              <w:t xml:space="preserve"> portfolio</w:t>
            </w:r>
            <w:r w:rsidR="00E94E5B" w:rsidRPr="00EB00B0">
              <w:t>s</w:t>
            </w:r>
            <w:r w:rsidR="008C509A" w:rsidRPr="00EB00B0">
              <w:t xml:space="preserve"> maps to </w:t>
            </w:r>
            <w:r w:rsidR="005D3AFF" w:rsidRPr="00EB00B0">
              <w:t xml:space="preserve">companies </w:t>
            </w:r>
            <w:r w:rsidR="002C232F">
              <w:t xml:space="preserve">and therefore production in </w:t>
            </w:r>
            <w:r w:rsidR="005D3AFF" w:rsidRPr="00EB00B0">
              <w:t xml:space="preserve">the </w:t>
            </w:r>
            <w:r w:rsidR="008C509A" w:rsidRPr="00EB00B0">
              <w:t>asset</w:t>
            </w:r>
            <w:r w:rsidR="005D3AFF" w:rsidRPr="00EB00B0">
              <w:t>-level</w:t>
            </w:r>
            <w:r w:rsidR="008C509A" w:rsidRPr="00EB00B0">
              <w:t xml:space="preserve"> data</w:t>
            </w:r>
            <w:r w:rsidR="005D3AFF" w:rsidRPr="00EB00B0">
              <w:t>.</w:t>
            </w:r>
          </w:p>
        </w:tc>
      </w:tr>
    </w:tbl>
    <w:p w14:paraId="21F4DBAF" w14:textId="0C747F7E" w:rsidR="001C3C9F" w:rsidRDefault="00B87D11" w:rsidP="00E93DEC">
      <w:pPr>
        <w:pStyle w:val="Heading3"/>
      </w:pPr>
      <w:r>
        <w:t>Results</w:t>
      </w:r>
      <w:r w:rsidR="001C3C9F">
        <w:t xml:space="preserve"> Files</w:t>
      </w:r>
    </w:p>
    <w:p w14:paraId="4D8F425F" w14:textId="68E0F38D" w:rsidR="002A59FC" w:rsidRPr="00EB00B0" w:rsidRDefault="002A59FC">
      <w:pPr>
        <w:rPr>
          <w:sz w:val="20"/>
          <w:szCs w:val="20"/>
        </w:rPr>
      </w:pPr>
      <w:r w:rsidRPr="00EB00B0">
        <w:rPr>
          <w:sz w:val="20"/>
          <w:szCs w:val="20"/>
        </w:rPr>
        <w:t xml:space="preserve">The files </w:t>
      </w:r>
      <w:r w:rsidR="009C3487">
        <w:rPr>
          <w:sz w:val="20"/>
          <w:szCs w:val="20"/>
        </w:rPr>
        <w:t xml:space="preserve">below </w:t>
      </w:r>
      <w:r w:rsidRPr="00EB00B0">
        <w:rPr>
          <w:sz w:val="20"/>
          <w:szCs w:val="20"/>
        </w:rPr>
        <w:t xml:space="preserve">contain </w:t>
      </w:r>
      <w:r w:rsidR="00525A5B">
        <w:rPr>
          <w:sz w:val="20"/>
          <w:szCs w:val="20"/>
        </w:rPr>
        <w:t>the</w:t>
      </w:r>
      <w:r w:rsidR="00D0665A">
        <w:rPr>
          <w:sz w:val="20"/>
          <w:szCs w:val="20"/>
        </w:rPr>
        <w:t xml:space="preserve"> results </w:t>
      </w:r>
      <w:r w:rsidR="004D303D">
        <w:rPr>
          <w:sz w:val="20"/>
          <w:szCs w:val="20"/>
        </w:rPr>
        <w:t>of</w:t>
      </w:r>
      <w:r w:rsidR="00D0665A">
        <w:rPr>
          <w:sz w:val="20"/>
          <w:szCs w:val="20"/>
        </w:rPr>
        <w:t xml:space="preserve"> the scenario analysis model—</w:t>
      </w:r>
      <w:r w:rsidR="00B33495">
        <w:rPr>
          <w:sz w:val="20"/>
          <w:szCs w:val="20"/>
        </w:rPr>
        <w:t xml:space="preserve">e.g., </w:t>
      </w:r>
      <w:r w:rsidR="00D0665A">
        <w:rPr>
          <w:sz w:val="20"/>
          <w:szCs w:val="20"/>
        </w:rPr>
        <w:t xml:space="preserve">the </w:t>
      </w:r>
      <w:r w:rsidR="00525A5B">
        <w:rPr>
          <w:sz w:val="20"/>
          <w:szCs w:val="20"/>
        </w:rPr>
        <w:t xml:space="preserve">portfolio’s </w:t>
      </w:r>
      <w:r w:rsidR="007F4183">
        <w:rPr>
          <w:sz w:val="20"/>
          <w:szCs w:val="20"/>
        </w:rPr>
        <w:t xml:space="preserve">forward-looking </w:t>
      </w:r>
      <w:r w:rsidRPr="00EB00B0">
        <w:rPr>
          <w:sz w:val="20"/>
          <w:szCs w:val="20"/>
        </w:rPr>
        <w:t xml:space="preserve">production </w:t>
      </w:r>
      <w:r w:rsidR="00E22F36" w:rsidRPr="00EB00B0">
        <w:rPr>
          <w:sz w:val="20"/>
          <w:szCs w:val="20"/>
        </w:rPr>
        <w:t xml:space="preserve">and capacity </w:t>
      </w:r>
      <w:r w:rsidR="00A9497C">
        <w:rPr>
          <w:sz w:val="20"/>
          <w:szCs w:val="20"/>
        </w:rPr>
        <w:t>plans</w:t>
      </w:r>
      <w:r w:rsidR="009144E2">
        <w:rPr>
          <w:sz w:val="20"/>
          <w:szCs w:val="20"/>
        </w:rPr>
        <w:t xml:space="preserve"> in the sectors</w:t>
      </w:r>
      <w:r w:rsidR="003A45C9">
        <w:rPr>
          <w:sz w:val="20"/>
          <w:szCs w:val="20"/>
        </w:rPr>
        <w:t xml:space="preserve"> covered by asset-level data</w:t>
      </w:r>
      <w:r w:rsidR="00285A42">
        <w:rPr>
          <w:sz w:val="20"/>
          <w:szCs w:val="20"/>
        </w:rPr>
        <w:t>.</w:t>
      </w:r>
      <w:r w:rsidRPr="00EB00B0">
        <w:rPr>
          <w:sz w:val="20"/>
          <w:szCs w:val="20"/>
        </w:rPr>
        <w:t xml:space="preserve"> </w:t>
      </w:r>
      <w:r w:rsidR="00904325">
        <w:rPr>
          <w:sz w:val="20"/>
          <w:szCs w:val="20"/>
        </w:rPr>
        <w:t>Data in these files provide the bulk of the information used in the automated PDF reports.</w:t>
      </w:r>
    </w:p>
    <w:tbl>
      <w:tblPr>
        <w:tblStyle w:val="PlainTable2"/>
        <w:tblW w:w="14035" w:type="dxa"/>
        <w:tblLook w:val="04A0" w:firstRow="1" w:lastRow="0" w:firstColumn="1" w:lastColumn="0" w:noHBand="0" w:noVBand="1"/>
      </w:tblPr>
      <w:tblGrid>
        <w:gridCol w:w="3686"/>
        <w:gridCol w:w="3059"/>
        <w:gridCol w:w="7290"/>
      </w:tblGrid>
      <w:tr w:rsidR="002A59FC" w:rsidRPr="00EB00B0" w14:paraId="69B8B817" w14:textId="77777777" w:rsidTr="0031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2E2F31"/>
            <w:vAlign w:val="center"/>
          </w:tcPr>
          <w:p w14:paraId="174627BF" w14:textId="77777777" w:rsidR="002A59FC" w:rsidRPr="00812BFA" w:rsidRDefault="002A59FC" w:rsidP="00812BFA">
            <w:pPr>
              <w:pStyle w:val="BodyText"/>
              <w:rPr>
                <w:b w:val="0"/>
                <w:color w:val="FFFFFF" w:themeColor="background1"/>
              </w:rPr>
            </w:pPr>
            <w:r w:rsidRPr="00812BFA">
              <w:rPr>
                <w:color w:val="FFFFFF" w:themeColor="background1"/>
              </w:rPr>
              <w:t>Type of Data</w:t>
            </w:r>
          </w:p>
        </w:tc>
        <w:tc>
          <w:tcPr>
            <w:tcW w:w="3059" w:type="dxa"/>
            <w:shd w:val="clear" w:color="auto" w:fill="2E2F31"/>
            <w:vAlign w:val="center"/>
          </w:tcPr>
          <w:p w14:paraId="796F9829" w14:textId="77777777" w:rsidR="002A59FC" w:rsidRPr="00812BFA" w:rsidRDefault="002A59FC" w:rsidP="00812B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812BFA">
              <w:rPr>
                <w:color w:val="FFFFFF" w:themeColor="background1"/>
              </w:rPr>
              <w:t>File Name</w:t>
            </w:r>
          </w:p>
        </w:tc>
        <w:tc>
          <w:tcPr>
            <w:tcW w:w="7290" w:type="dxa"/>
            <w:shd w:val="clear" w:color="auto" w:fill="2E2F31"/>
            <w:vAlign w:val="center"/>
          </w:tcPr>
          <w:p w14:paraId="492D4B90" w14:textId="77777777" w:rsidR="002A59FC" w:rsidRPr="00812BFA" w:rsidRDefault="002A59FC" w:rsidP="00812B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812BFA">
              <w:rPr>
                <w:color w:val="FFFFFF" w:themeColor="background1"/>
              </w:rPr>
              <w:t>Purpose</w:t>
            </w:r>
          </w:p>
        </w:tc>
      </w:tr>
      <w:tr w:rsidR="002A59FC" w:rsidRPr="00EB00B0" w14:paraId="677BE67D" w14:textId="77777777" w:rsidTr="0031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D277F1B" w14:textId="52485DB7" w:rsidR="002A59FC" w:rsidRPr="00EB00B0" w:rsidRDefault="00886A60" w:rsidP="00812BFA">
            <w:pPr>
              <w:pStyle w:val="BodyText"/>
            </w:pPr>
            <w:r w:rsidRPr="00EB00B0">
              <w:t xml:space="preserve">Forward-looking </w:t>
            </w:r>
            <w:r w:rsidR="00A36557">
              <w:t>p</w:t>
            </w:r>
            <w:r w:rsidR="00D85AB6" w:rsidRPr="00EB00B0">
              <w:t xml:space="preserve">roduction/capacity </w:t>
            </w:r>
            <w:r w:rsidR="00AE1E60">
              <w:t>plans</w:t>
            </w:r>
            <w:r w:rsidRPr="00EB00B0">
              <w:t xml:space="preserve">, aggregated to company level </w:t>
            </w:r>
          </w:p>
        </w:tc>
        <w:tc>
          <w:tcPr>
            <w:tcW w:w="3059" w:type="dxa"/>
            <w:vAlign w:val="center"/>
          </w:tcPr>
          <w:p w14:paraId="3F43E582" w14:textId="458D66D9" w:rsidR="002A59FC" w:rsidRPr="00EB00B0" w:rsidRDefault="00D85AB6" w:rsidP="00812B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0B0">
              <w:t>++ Equity-PortInput-Comp.csv</w:t>
            </w:r>
          </w:p>
        </w:tc>
        <w:tc>
          <w:tcPr>
            <w:tcW w:w="7290" w:type="dxa"/>
            <w:vAlign w:val="center"/>
          </w:tcPr>
          <w:p w14:paraId="2AC876A2" w14:textId="06F89833" w:rsidR="002A59FC" w:rsidRPr="00EB00B0" w:rsidRDefault="00A255C5" w:rsidP="00812B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Currently planned production and production consistent with the scenario for each company and technology in the </w:t>
            </w:r>
            <w:r w:rsidR="00886A60" w:rsidRPr="00EB00B0">
              <w:t>equity portfolio</w:t>
            </w:r>
            <w:r>
              <w:t>.</w:t>
            </w:r>
          </w:p>
        </w:tc>
      </w:tr>
      <w:tr w:rsidR="002A59FC" w:rsidRPr="00EB00B0" w14:paraId="4A8C8009" w14:textId="77777777" w:rsidTr="0031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/>
            <w:vAlign w:val="center"/>
          </w:tcPr>
          <w:p w14:paraId="3ABBC416" w14:textId="55E74247" w:rsidR="002A59FC" w:rsidRPr="00EB00B0" w:rsidRDefault="00886A60" w:rsidP="00812BFA">
            <w:pPr>
              <w:pStyle w:val="BodyText"/>
            </w:pPr>
            <w:r w:rsidRPr="00EB00B0">
              <w:t xml:space="preserve">Forward-looking </w:t>
            </w:r>
            <w:r w:rsidR="00A36557">
              <w:t>p</w:t>
            </w:r>
            <w:r w:rsidRPr="00EB00B0">
              <w:t xml:space="preserve">roduction/capacity </w:t>
            </w:r>
            <w:r w:rsidR="00AE1E60">
              <w:t>plans</w:t>
            </w:r>
            <w:r w:rsidRPr="00EB00B0">
              <w:t>, aggregated to portfolio level</w:t>
            </w:r>
          </w:p>
        </w:tc>
        <w:tc>
          <w:tcPr>
            <w:tcW w:w="3059" w:type="dxa"/>
            <w:shd w:val="clear" w:color="auto" w:fill="F2F2F2"/>
            <w:vAlign w:val="center"/>
          </w:tcPr>
          <w:p w14:paraId="531A0043" w14:textId="7026DEF0" w:rsidR="002A59FC" w:rsidRPr="00EB00B0" w:rsidRDefault="002A59FC" w:rsidP="00812BF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0B0">
              <w:t>++ Equity-PortInput-Port.csv</w:t>
            </w:r>
          </w:p>
        </w:tc>
        <w:tc>
          <w:tcPr>
            <w:tcW w:w="7290" w:type="dxa"/>
            <w:shd w:val="clear" w:color="auto" w:fill="F2F2F2"/>
            <w:vAlign w:val="center"/>
          </w:tcPr>
          <w:p w14:paraId="2788EA2D" w14:textId="6214E343" w:rsidR="002A59FC" w:rsidRPr="00EB00B0" w:rsidRDefault="00A255C5" w:rsidP="00812BF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Currently planned production and production consistent with the scenario for each technology </w:t>
            </w:r>
            <w:proofErr w:type="gramStart"/>
            <w:r w:rsidR="003F1E53">
              <w:t xml:space="preserve">in </w:t>
            </w:r>
            <w:r>
              <w:t xml:space="preserve"> the</w:t>
            </w:r>
            <w:proofErr w:type="gramEnd"/>
            <w:r>
              <w:t xml:space="preserve"> equity </w:t>
            </w:r>
            <w:r w:rsidRPr="00EB00B0">
              <w:t>portfolio</w:t>
            </w:r>
            <w:r>
              <w:t>.</w:t>
            </w:r>
          </w:p>
        </w:tc>
      </w:tr>
      <w:tr w:rsidR="00D85AB6" w:rsidRPr="00EB00B0" w14:paraId="5E7F3EEC" w14:textId="77777777" w:rsidTr="0031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7D754DB2" w14:textId="3A5EE101" w:rsidR="00886A60" w:rsidRPr="00EB00B0" w:rsidRDefault="00886A60" w:rsidP="00812BFA">
            <w:pPr>
              <w:pStyle w:val="BodyText"/>
            </w:pPr>
            <w:r w:rsidRPr="00EB00B0">
              <w:t xml:space="preserve">Forward-looking </w:t>
            </w:r>
            <w:r w:rsidR="001A7328">
              <w:t>p</w:t>
            </w:r>
            <w:r w:rsidRPr="00EB00B0">
              <w:t xml:space="preserve">roduction/capacity </w:t>
            </w:r>
            <w:r w:rsidR="00AE1E60">
              <w:t>plans</w:t>
            </w:r>
            <w:r w:rsidRPr="00EB00B0">
              <w:t>,</w:t>
            </w:r>
            <w:r w:rsidR="00AE1E60">
              <w:t xml:space="preserve"> </w:t>
            </w:r>
            <w:r w:rsidRPr="00EB00B0">
              <w:t>aggregated to company level</w:t>
            </w:r>
          </w:p>
        </w:tc>
        <w:tc>
          <w:tcPr>
            <w:tcW w:w="3059" w:type="dxa"/>
            <w:vAlign w:val="center"/>
          </w:tcPr>
          <w:p w14:paraId="1832A545" w14:textId="20EBCEAB" w:rsidR="00D85AB6" w:rsidRPr="00EB00B0" w:rsidRDefault="00802EB2" w:rsidP="00812B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0B0">
              <w:t>++ Bonds-PortInput-Comp.csv</w:t>
            </w:r>
          </w:p>
        </w:tc>
        <w:tc>
          <w:tcPr>
            <w:tcW w:w="7290" w:type="dxa"/>
            <w:vAlign w:val="center"/>
          </w:tcPr>
          <w:p w14:paraId="69FB086D" w14:textId="208087AE" w:rsidR="00D85AB6" w:rsidRPr="00EB00B0" w:rsidRDefault="00A255C5" w:rsidP="00812B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Currently planned production and production consistent with the scenario for each company and technology in the bond portfolio.</w:t>
            </w:r>
          </w:p>
        </w:tc>
      </w:tr>
      <w:tr w:rsidR="00D85AB6" w:rsidRPr="00EB00B0" w14:paraId="7FDDA411" w14:textId="77777777" w:rsidTr="0031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/>
            <w:vAlign w:val="center"/>
          </w:tcPr>
          <w:p w14:paraId="339FDC99" w14:textId="295DA952" w:rsidR="00886A60" w:rsidRPr="00AE1E60" w:rsidRDefault="00886A60" w:rsidP="00812BFA">
            <w:pPr>
              <w:pStyle w:val="BodyText"/>
              <w:rPr>
                <w:b w:val="0"/>
                <w:bCs w:val="0"/>
              </w:rPr>
            </w:pPr>
            <w:r w:rsidRPr="00EB00B0">
              <w:t xml:space="preserve">Forward-looking </w:t>
            </w:r>
            <w:r w:rsidR="001A7328">
              <w:t>p</w:t>
            </w:r>
            <w:r w:rsidRPr="00EB00B0">
              <w:t xml:space="preserve">roduction/capacity </w:t>
            </w:r>
            <w:r w:rsidR="00AE1E60">
              <w:t>plans</w:t>
            </w:r>
            <w:r w:rsidRPr="00EB00B0">
              <w:t>,</w:t>
            </w:r>
            <w:r w:rsidR="007021D5">
              <w:t xml:space="preserve"> </w:t>
            </w:r>
            <w:r w:rsidRPr="00EB00B0">
              <w:t>aggregated to portfolio level</w:t>
            </w:r>
          </w:p>
        </w:tc>
        <w:tc>
          <w:tcPr>
            <w:tcW w:w="3059" w:type="dxa"/>
            <w:shd w:val="clear" w:color="auto" w:fill="F2F2F2"/>
            <w:vAlign w:val="center"/>
          </w:tcPr>
          <w:p w14:paraId="16DEA364" w14:textId="1E438FAE" w:rsidR="00D85AB6" w:rsidRPr="00EB00B0" w:rsidRDefault="00802EB2" w:rsidP="00812BF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0B0">
              <w:t>++ Bonds -PortInput-Port.csv</w:t>
            </w:r>
          </w:p>
        </w:tc>
        <w:tc>
          <w:tcPr>
            <w:tcW w:w="7290" w:type="dxa"/>
            <w:shd w:val="clear" w:color="auto" w:fill="F2F2F2"/>
            <w:vAlign w:val="center"/>
          </w:tcPr>
          <w:p w14:paraId="762EE394" w14:textId="48B8E594" w:rsidR="00D85AB6" w:rsidRPr="00EB00B0" w:rsidRDefault="00A255C5" w:rsidP="00812BF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Currently planned production and production consistent with the scenario for each technology </w:t>
            </w:r>
            <w:r w:rsidR="003F1E53">
              <w:t>in</w:t>
            </w:r>
            <w:r>
              <w:t xml:space="preserve"> the bond </w:t>
            </w:r>
            <w:r w:rsidRPr="00EB00B0">
              <w:t>portfolio</w:t>
            </w:r>
            <w:r>
              <w:t>.</w:t>
            </w:r>
          </w:p>
        </w:tc>
      </w:tr>
    </w:tbl>
    <w:p w14:paraId="0C30492B" w14:textId="77777777" w:rsidR="006B3890" w:rsidRDefault="006B3890" w:rsidP="007409A7">
      <w:pPr>
        <w:pStyle w:val="Heading2"/>
        <w:rPr>
          <w:rFonts w:eastAsiaTheme="minorHAnsi" w:cstheme="minorBidi"/>
          <w:b w:val="0"/>
          <w:caps w:val="0"/>
          <w:sz w:val="20"/>
          <w:szCs w:val="22"/>
        </w:rPr>
      </w:pPr>
    </w:p>
    <w:p w14:paraId="321E3BB9" w14:textId="77777777" w:rsidR="00B41C8E" w:rsidRDefault="00B41C8E">
      <w:pPr>
        <w:spacing w:line="259" w:lineRule="auto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26F961C1" w14:textId="2C2C1494" w:rsidR="00EA15BD" w:rsidRPr="00711856" w:rsidRDefault="00EA15BD" w:rsidP="007409A7">
      <w:pPr>
        <w:pStyle w:val="Heading2"/>
      </w:pPr>
      <w:r>
        <w:lastRenderedPageBreak/>
        <w:t>Data Dictionary</w:t>
      </w:r>
    </w:p>
    <w:p w14:paraId="5DAF6E60" w14:textId="3D11C1CD" w:rsidR="003854C7" w:rsidRPr="00D0665A" w:rsidRDefault="00D0665A" w:rsidP="00D0665A">
      <w:r>
        <w:t xml:space="preserve">Describes </w:t>
      </w:r>
      <w:r w:rsidR="00AD1DFD">
        <w:t xml:space="preserve">the </w:t>
      </w:r>
      <w:r>
        <w:t xml:space="preserve">columns </w:t>
      </w:r>
      <w:r w:rsidR="002C3E0B">
        <w:t xml:space="preserve">in </w:t>
      </w:r>
      <w:r w:rsidR="00FC58AB">
        <w:t xml:space="preserve">the scenario analysis </w:t>
      </w:r>
      <w:r w:rsidR="002E65AD">
        <w:t>results</w:t>
      </w:r>
      <w:r w:rsidR="002C3E0B">
        <w:t xml:space="preserve"> files</w:t>
      </w:r>
      <w:r w:rsidR="00FC58AB">
        <w:t>.</w:t>
      </w:r>
      <w:bookmarkStart w:id="0" w:name="_GoBack"/>
      <w:bookmarkEnd w:id="0"/>
    </w:p>
    <w:p w14:paraId="4827DD90" w14:textId="09DCA52F" w:rsidR="00EA15BD" w:rsidRDefault="00EA15BD" w:rsidP="00C12BE7">
      <w:pPr>
        <w:pStyle w:val="Heading3"/>
      </w:pPr>
      <w:r>
        <w:t>Identifier</w:t>
      </w:r>
      <w:r w:rsidR="009D17FA">
        <w:t>s</w:t>
      </w:r>
    </w:p>
    <w:p w14:paraId="59E2C53A" w14:textId="0CEF45FE" w:rsidR="00DD00ED" w:rsidRPr="00DD00ED" w:rsidRDefault="00EA15BD" w:rsidP="00EA15BD">
      <w:r>
        <w:t>These columns uniquely identify a row of results.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1980"/>
        <w:gridCol w:w="8730"/>
      </w:tblGrid>
      <w:tr w:rsidR="00874A05" w:rsidRPr="005115AA" w14:paraId="3C829D12" w14:textId="77777777" w:rsidTr="00AD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2E2F31"/>
            <w:vAlign w:val="center"/>
          </w:tcPr>
          <w:p w14:paraId="0CA1E6BF" w14:textId="4E42035B" w:rsidR="00874A05" w:rsidRPr="003854C7" w:rsidRDefault="00874A05" w:rsidP="00B35B9D">
            <w:pPr>
              <w:pStyle w:val="BodyText"/>
              <w:rPr>
                <w:rStyle w:val="Strong"/>
                <w:b/>
                <w:color w:val="FFFFFF" w:themeColor="background1"/>
              </w:rPr>
            </w:pPr>
            <w:r w:rsidRPr="003854C7">
              <w:rPr>
                <w:rStyle w:val="Strong"/>
                <w:b/>
                <w:color w:val="FFFFFF" w:themeColor="background1"/>
              </w:rPr>
              <w:t>Column Name</w:t>
            </w:r>
          </w:p>
        </w:tc>
        <w:tc>
          <w:tcPr>
            <w:tcW w:w="1620" w:type="dxa"/>
            <w:shd w:val="clear" w:color="auto" w:fill="2E2F31"/>
            <w:vAlign w:val="center"/>
          </w:tcPr>
          <w:p w14:paraId="3A1DDB4B" w14:textId="75CDEE5A" w:rsidR="00874A05" w:rsidRPr="003854C7" w:rsidRDefault="00874A05" w:rsidP="00B35B9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color w:val="FFFFFF" w:themeColor="background1"/>
              </w:rPr>
            </w:pPr>
            <w:r w:rsidRPr="003854C7">
              <w:rPr>
                <w:rStyle w:val="Strong"/>
                <w:b/>
                <w:color w:val="FFFFFF" w:themeColor="background1"/>
              </w:rPr>
              <w:t>Which asset class does this column apply to?</w:t>
            </w:r>
          </w:p>
        </w:tc>
        <w:tc>
          <w:tcPr>
            <w:tcW w:w="1980" w:type="dxa"/>
            <w:shd w:val="clear" w:color="auto" w:fill="2E2F31"/>
            <w:vAlign w:val="center"/>
          </w:tcPr>
          <w:p w14:paraId="26729114" w14:textId="1D33240B" w:rsidR="00874A05" w:rsidRPr="003854C7" w:rsidRDefault="00874A05" w:rsidP="00B35B9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color w:val="FFFFFF" w:themeColor="background1"/>
              </w:rPr>
            </w:pPr>
            <w:r w:rsidRPr="003854C7">
              <w:rPr>
                <w:rStyle w:val="Strong"/>
                <w:b/>
                <w:color w:val="FFFFFF" w:themeColor="background1"/>
              </w:rPr>
              <w:t>What aggregation level uses this Column?</w:t>
            </w:r>
          </w:p>
        </w:tc>
        <w:tc>
          <w:tcPr>
            <w:tcW w:w="8730" w:type="dxa"/>
            <w:shd w:val="clear" w:color="auto" w:fill="2E2F31"/>
            <w:vAlign w:val="center"/>
          </w:tcPr>
          <w:p w14:paraId="14347BEB" w14:textId="77777777" w:rsidR="00874A05" w:rsidRPr="003854C7" w:rsidRDefault="00874A05" w:rsidP="00B35B9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color w:val="FFFFFF" w:themeColor="background1"/>
              </w:rPr>
            </w:pPr>
          </w:p>
        </w:tc>
      </w:tr>
      <w:tr w:rsidR="007458F9" w:rsidRPr="0039275B" w14:paraId="1F3EC93B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7F9A3B08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Investor.Name</w:t>
            </w:r>
            <w:proofErr w:type="spellEnd"/>
          </w:p>
        </w:tc>
        <w:tc>
          <w:tcPr>
            <w:tcW w:w="1620" w:type="dxa"/>
            <w:shd w:val="clear" w:color="auto" w:fill="F2F2F2"/>
            <w:vAlign w:val="center"/>
          </w:tcPr>
          <w:p w14:paraId="40E7FC3D" w14:textId="2B8BF331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04B2FF7D" w14:textId="092F43FA" w:rsidR="007458F9" w:rsidRPr="0039275B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5AD7AE19" w14:textId="52F9EA0C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Investor Name</w:t>
            </w:r>
          </w:p>
        </w:tc>
      </w:tr>
      <w:tr w:rsidR="007458F9" w:rsidRPr="0039275B" w14:paraId="25EBD6CD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6BA8F3C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Portfolio.Name</w:t>
            </w:r>
            <w:proofErr w:type="spellEnd"/>
          </w:p>
        </w:tc>
        <w:tc>
          <w:tcPr>
            <w:tcW w:w="1620" w:type="dxa"/>
            <w:vAlign w:val="center"/>
          </w:tcPr>
          <w:p w14:paraId="769580A8" w14:textId="0E0CD171" w:rsidR="007458F9" w:rsidRPr="0039275B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vAlign w:val="center"/>
          </w:tcPr>
          <w:p w14:paraId="3503626F" w14:textId="06766566" w:rsidR="007458F9" w:rsidRPr="0039275B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vAlign w:val="center"/>
          </w:tcPr>
          <w:p w14:paraId="7E15D07A" w14:textId="64B962EF" w:rsidR="007458F9" w:rsidRPr="0039275B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 Name</w:t>
            </w:r>
          </w:p>
        </w:tc>
      </w:tr>
      <w:tr w:rsidR="007458F9" w:rsidRPr="0039275B" w14:paraId="4787F18E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639C4153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Scenario</w:t>
            </w:r>
          </w:p>
        </w:tc>
        <w:tc>
          <w:tcPr>
            <w:tcW w:w="1620" w:type="dxa"/>
            <w:shd w:val="clear" w:color="auto" w:fill="F2F2F2"/>
            <w:vAlign w:val="center"/>
          </w:tcPr>
          <w:p w14:paraId="1EA5FB69" w14:textId="1CCB9A3E" w:rsidR="007458F9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121C1BF8" w14:textId="72FD8348" w:rsidR="007458F9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67854863" w14:textId="77777777" w:rsidR="00B66B8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Identifies the scenario </w:t>
            </w:r>
            <w:r w:rsidR="00B66B8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applied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to calculate </w:t>
            </w:r>
            <w:r w:rsidR="00B66B8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production “under the scenario”, which are saved in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the </w:t>
            </w:r>
          </w:p>
          <w:p w14:paraId="7C82F899" w14:textId="5D89B662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proofErr w:type="gram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“.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Scen</w:t>
            </w:r>
            <w:proofErr w:type="spellEnd"/>
            <w:proofErr w:type="gram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” columns</w:t>
            </w:r>
            <w:r w:rsidR="00B66B8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  <w:r w:rsidR="00291E4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 IEA Scenarios currently included are the IEA’s: B</w:t>
            </w:r>
            <w:r w:rsidR="009204DF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2</w:t>
            </w:r>
            <w:r w:rsidR="00291E4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DS, SDS, CPS, and NPS.</w:t>
            </w:r>
          </w:p>
        </w:tc>
      </w:tr>
      <w:tr w:rsidR="007458F9" w:rsidRPr="0039275B" w14:paraId="24CF33AC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54AA4AF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Allocation</w:t>
            </w:r>
          </w:p>
        </w:tc>
        <w:tc>
          <w:tcPr>
            <w:tcW w:w="1620" w:type="dxa"/>
            <w:vAlign w:val="center"/>
          </w:tcPr>
          <w:p w14:paraId="0D602241" w14:textId="49E90D39" w:rsidR="007458F9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vAlign w:val="center"/>
          </w:tcPr>
          <w:p w14:paraId="7F2DF8CB" w14:textId="3C139DA2" w:rsidR="007458F9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, Port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folio</w:t>
            </w:r>
          </w:p>
        </w:tc>
        <w:tc>
          <w:tcPr>
            <w:tcW w:w="8730" w:type="dxa"/>
            <w:vAlign w:val="center"/>
          </w:tcPr>
          <w:p w14:paraId="64976ABB" w14:textId="7A5248D0" w:rsidR="007458F9" w:rsidRPr="0039275B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Identifies the allocation method used for allocating some portion of the production of an entire company (pulled from ALD) to the company’s securities held in the portfolio. </w:t>
            </w:r>
            <w:r w:rsidR="009204DF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Also referred to as the Accounting Principle.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Possible values</w:t>
            </w:r>
            <w:r w:rsidR="00415E5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are</w:t>
            </w:r>
            <w:r w:rsidR="00FC05FF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:</w:t>
            </w:r>
          </w:p>
          <w:p w14:paraId="2A576534" w14:textId="1782670C" w:rsidR="007458F9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proofErr w:type="spellStart"/>
            <w:r w:rsidRPr="00877B6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PortfolioWeight</w:t>
            </w:r>
            <w:proofErr w:type="spellEnd"/>
            <w:r w:rsidR="003A601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(used for EQ and CB) – production is allocated based on the weight (by Market Value) of the compan</w:t>
            </w:r>
            <w:r w:rsidR="00840434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y’s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securities in the portfolio.  </w:t>
            </w:r>
          </w:p>
          <w:p w14:paraId="5B9CAE15" w14:textId="2652330A" w:rsidR="007458F9" w:rsidRPr="00877B66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877B6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Ownership</w:t>
            </w:r>
            <w:r w:rsidR="003A601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. </w:t>
            </w:r>
            <w:r w:rsidRPr="00877B6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(EQ only)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– production is allocated based on the share of a company owned by the portfolio (i.e., percent of free floating shares owned).</w:t>
            </w:r>
          </w:p>
        </w:tc>
      </w:tr>
      <w:tr w:rsidR="007458F9" w:rsidRPr="0039275B" w14:paraId="52BF8214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3BFE115F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EquityMarket</w:t>
            </w:r>
            <w:proofErr w:type="spellEnd"/>
          </w:p>
        </w:tc>
        <w:tc>
          <w:tcPr>
            <w:tcW w:w="1620" w:type="dxa"/>
            <w:shd w:val="clear" w:color="auto" w:fill="F2F2F2"/>
            <w:vAlign w:val="center"/>
          </w:tcPr>
          <w:p w14:paraId="20A5CB1B" w14:textId="662E4E3B" w:rsidR="007458F9" w:rsidRPr="008073CE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1253AB6" w14:textId="28AC2D1F" w:rsidR="007458F9" w:rsidRPr="008073CE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7458F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0CB35BF7" w14:textId="4F1174E2" w:rsidR="007458F9" w:rsidRPr="00FC05FF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8073CE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A grouping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/filtering</w:t>
            </w:r>
            <w:r w:rsidRPr="008073CE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variable based on the country of domicile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of the company issuing the securit</w:t>
            </w:r>
            <w:r w:rsidR="00342C6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ies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.  </w:t>
            </w:r>
            <w:r w:rsidR="006A199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Based on its country of domicile, e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very company in the equity portfolio is mapped to one or more of the following </w:t>
            </w:r>
            <w:proofErr w:type="spellStart"/>
            <w:r w:rsidR="00D15174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EquityMarket</w:t>
            </w:r>
            <w:proofErr w:type="spellEnd"/>
            <w:r w:rsidR="00D15174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values:</w:t>
            </w:r>
            <w:r w:rsidR="00FC05FF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Global, Developed, or </w:t>
            </w:r>
            <w:proofErr w:type="spellStart"/>
            <w:r w:rsidR="00FC05FF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EmergingMarkets</w:t>
            </w:r>
            <w:proofErr w:type="spellEnd"/>
            <w:r w:rsidR="00FC05FF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  <w:p w14:paraId="1CED32B8" w14:textId="7C186723" w:rsidR="007458F9" w:rsidRPr="00262611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For example, </w:t>
            </w:r>
            <w:r w:rsidR="00E42B7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production from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a company domiciled in the US would be included in both “Global” and “Developed”</w:t>
            </w:r>
            <w:r w:rsidR="00B231BC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result</w:t>
            </w:r>
            <w:r w:rsidR="00E42B7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  <w:tr w:rsidR="007458F9" w:rsidRPr="0039275B" w14:paraId="7CE6BD41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1D16F40" w14:textId="77777777" w:rsidR="007458F9" w:rsidRDefault="007458F9" w:rsidP="00B35B9D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Scenario</w:t>
            </w:r>
          </w:p>
          <w:p w14:paraId="17EE0CD0" w14:textId="6F906722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Geography</w:t>
            </w:r>
          </w:p>
        </w:tc>
        <w:tc>
          <w:tcPr>
            <w:tcW w:w="1620" w:type="dxa"/>
            <w:vAlign w:val="center"/>
          </w:tcPr>
          <w:p w14:paraId="6B3C208F" w14:textId="0B78BF7A" w:rsidR="007458F9" w:rsidRPr="0039275B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  <w:bdr w:val="none" w:sz="0" w:space="0" w:color="auto" w:frame="1"/>
                <w:lang w:val="en-AU"/>
              </w:rPr>
            </w:pPr>
            <w:r w:rsidRPr="0072335E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vAlign w:val="center"/>
          </w:tcPr>
          <w:p w14:paraId="5545F75B" w14:textId="2638C272" w:rsidR="007458F9" w:rsidRPr="007E6D42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vAlign w:val="center"/>
          </w:tcPr>
          <w:p w14:paraId="12FC421A" w14:textId="2DAFC2DE" w:rsidR="007458F9" w:rsidRPr="00834802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7E6D4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A grouping/filtering variable based on the country where production is located.  Every country is mapped to one or more of the following regional </w:t>
            </w:r>
            <w:proofErr w:type="spellStart"/>
            <w:r w:rsidR="00291E4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ScenarioG</w:t>
            </w:r>
            <w:r w:rsidRPr="007E6D4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eograph</w:t>
            </w:r>
            <w:r w:rsidR="00D15174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ies</w:t>
            </w:r>
            <w:proofErr w:type="spellEnd"/>
            <w:r w:rsidRPr="007E6D4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:</w:t>
            </w:r>
            <w:r w:rsid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P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Global</w:t>
            </w:r>
            <w:r w:rsid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 w:rsidRP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OECD</w:t>
            </w:r>
            <w:r w:rsid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 w:rsidRP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Non-OECD</w:t>
            </w:r>
            <w:r w:rsid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North America, </w:t>
            </w:r>
            <w:r w:rsidRP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Europe</w:t>
            </w:r>
            <w:r w:rsid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and </w:t>
            </w:r>
            <w:r w:rsidRP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Asia Pacific</w:t>
            </w:r>
            <w:r w:rsid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  <w:r w:rsidRPr="00834802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</w:p>
          <w:p w14:paraId="226E4F59" w14:textId="1567F91F" w:rsidR="007458F9" w:rsidRPr="0039275B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  <w:bdr w:val="none" w:sz="0" w:space="0" w:color="auto" w:frame="1"/>
                <w:lang w:val="en-AU"/>
              </w:rPr>
            </w:pPr>
            <w:r w:rsidRPr="00BD69A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For example, production located in Japan would be included in “Global”, “OECD”, and “</w:t>
            </w:r>
            <w:proofErr w:type="spellStart"/>
            <w:r w:rsidRPr="00BD69A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AsiaPacific</w:t>
            </w:r>
            <w:proofErr w:type="spellEnd"/>
            <w:r w:rsidRPr="00BD69A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”</w:t>
            </w:r>
            <w:r w:rsidR="00E42B7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results</w:t>
            </w:r>
            <w:r w:rsidR="001A20C1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  <w:tr w:rsidR="007458F9" w:rsidRPr="0039275B" w14:paraId="709784DB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3AF76219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Sector</w:t>
            </w:r>
          </w:p>
        </w:tc>
        <w:tc>
          <w:tcPr>
            <w:tcW w:w="1620" w:type="dxa"/>
            <w:shd w:val="clear" w:color="auto" w:fill="F2F2F2"/>
            <w:vAlign w:val="center"/>
          </w:tcPr>
          <w:p w14:paraId="06BB36FE" w14:textId="092BB450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8B68AC0" w14:textId="0A18E3E1" w:rsidR="007458F9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3F7B19BF" w14:textId="7BEC1596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Identifies the </w:t>
            </w:r>
            <w:r w:rsidR="00E002C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ector</w:t>
            </w:r>
            <w:r w:rsidR="00E002C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of production</w:t>
            </w:r>
            <w:r w:rsidR="002E4C6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, based on the asset-level</w:t>
            </w:r>
            <w:r w:rsidR="00CC0A01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="002E4C6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data.</w:t>
            </w:r>
          </w:p>
        </w:tc>
      </w:tr>
      <w:tr w:rsidR="007458F9" w:rsidRPr="0039275B" w14:paraId="45CE0955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FD0C8E8" w14:textId="77777777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</w:rPr>
              <w:t>Technology</w:t>
            </w:r>
          </w:p>
        </w:tc>
        <w:tc>
          <w:tcPr>
            <w:tcW w:w="1620" w:type="dxa"/>
            <w:vAlign w:val="center"/>
          </w:tcPr>
          <w:p w14:paraId="50A9C5F0" w14:textId="65D8628D" w:rsidR="007458F9" w:rsidRPr="0039275B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vAlign w:val="center"/>
          </w:tcPr>
          <w:p w14:paraId="77139AE8" w14:textId="0BF1C741" w:rsidR="007458F9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vAlign w:val="center"/>
          </w:tcPr>
          <w:p w14:paraId="07B85629" w14:textId="63FF8184" w:rsidR="007458F9" w:rsidRPr="007428E5" w:rsidRDefault="007458F9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Identifies the Technology</w:t>
            </w:r>
            <w:r w:rsidR="00D4241A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used within a </w:t>
            </w:r>
            <w:r w:rsidR="0054707C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ector to produce output</w:t>
            </w:r>
            <w:r w:rsidR="0054707C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, based on asset-level data.</w:t>
            </w:r>
          </w:p>
        </w:tc>
      </w:tr>
      <w:tr w:rsidR="007458F9" w:rsidRPr="0039275B" w14:paraId="3A5F2A6B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6C82BB7E" w14:textId="19DBA542" w:rsidR="007458F9" w:rsidRPr="0039275B" w:rsidRDefault="007458F9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Year</w:t>
            </w:r>
          </w:p>
        </w:tc>
        <w:tc>
          <w:tcPr>
            <w:tcW w:w="1620" w:type="dxa"/>
            <w:shd w:val="clear" w:color="auto" w:fill="F2F2F2"/>
            <w:vAlign w:val="center"/>
          </w:tcPr>
          <w:p w14:paraId="6E5FC67C" w14:textId="5736E352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6C7169C7" w14:textId="231EF49D" w:rsidR="007458F9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  <w:r w:rsidR="001A44C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6B4E6AAC" w14:textId="462AA10E" w:rsidR="007458F9" w:rsidRPr="0039275B" w:rsidRDefault="007458F9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2018-2023</w:t>
            </w:r>
          </w:p>
        </w:tc>
      </w:tr>
      <w:tr w:rsidR="001A44C0" w:rsidRPr="0039275B" w14:paraId="57628BE0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F67246D" w14:textId="0471791F" w:rsidR="001A44C0" w:rsidRDefault="000F6D5D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Co</w:t>
            </w:r>
            <w:r w:rsidR="005B0357">
              <w:rPr>
                <w:rFonts w:eastAsia="Times New Roman" w:cstheme="minorHAnsi"/>
                <w:color w:val="000000"/>
                <w:bdr w:val="none" w:sz="0" w:space="0" w:color="auto" w:frame="1"/>
              </w:rPr>
              <w:t>rpBondTicker</w:t>
            </w:r>
            <w:proofErr w:type="spellEnd"/>
          </w:p>
        </w:tc>
        <w:tc>
          <w:tcPr>
            <w:tcW w:w="1620" w:type="dxa"/>
            <w:vAlign w:val="center"/>
          </w:tcPr>
          <w:p w14:paraId="62ED6EBE" w14:textId="18CF52DA" w:rsidR="001A44C0" w:rsidRDefault="005B0357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CB</w:t>
            </w:r>
          </w:p>
        </w:tc>
        <w:tc>
          <w:tcPr>
            <w:tcW w:w="1980" w:type="dxa"/>
            <w:vAlign w:val="center"/>
          </w:tcPr>
          <w:p w14:paraId="49BE66AF" w14:textId="24107E18" w:rsidR="001A44C0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  <w:vAlign w:val="center"/>
          </w:tcPr>
          <w:p w14:paraId="2876247D" w14:textId="24A1D1B6" w:rsidR="001A44C0" w:rsidRDefault="005B0357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 identifier. For corporate bonds, this is the Bloomberg “COMPANY_CORP_TICKER” field.</w:t>
            </w:r>
          </w:p>
        </w:tc>
      </w:tr>
      <w:tr w:rsidR="005B0357" w:rsidRPr="0039275B" w14:paraId="6C4816DB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1B6426CF" w14:textId="52796681" w:rsidR="005B0357" w:rsidRDefault="005B0357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bloomberg_id</w:t>
            </w:r>
            <w:proofErr w:type="spellEnd"/>
          </w:p>
        </w:tc>
        <w:tc>
          <w:tcPr>
            <w:tcW w:w="1620" w:type="dxa"/>
            <w:shd w:val="clear" w:color="auto" w:fill="F2F2F2"/>
            <w:vAlign w:val="center"/>
          </w:tcPr>
          <w:p w14:paraId="6C31991B" w14:textId="382ED85B" w:rsidR="005B0357" w:rsidRDefault="005B0357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5CB8CB5" w14:textId="5E09B9C3" w:rsidR="005B0357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2CE1C4CF" w14:textId="3D0E790F" w:rsidR="005B0357" w:rsidRDefault="005B0357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 identifier. For public equities, this is the Bloomberg “ID_BB_COMPANY” field.</w:t>
            </w:r>
          </w:p>
        </w:tc>
      </w:tr>
      <w:tr w:rsidR="005B0357" w:rsidRPr="0039275B" w14:paraId="78E9AA20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F1F619F" w14:textId="1F5F4E58" w:rsidR="005B0357" w:rsidRDefault="008B6F71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lastRenderedPageBreak/>
              <w:t>Fin.Sector</w:t>
            </w:r>
            <w:proofErr w:type="spellEnd"/>
          </w:p>
        </w:tc>
        <w:tc>
          <w:tcPr>
            <w:tcW w:w="1620" w:type="dxa"/>
            <w:vAlign w:val="center"/>
          </w:tcPr>
          <w:p w14:paraId="21F112EB" w14:textId="1EFE2A6D" w:rsidR="005B0357" w:rsidRDefault="008B6F71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</w:t>
            </w:r>
            <w:r w:rsidR="003A601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CB</w:t>
            </w:r>
          </w:p>
        </w:tc>
        <w:tc>
          <w:tcPr>
            <w:tcW w:w="1980" w:type="dxa"/>
            <w:vAlign w:val="center"/>
          </w:tcPr>
          <w:p w14:paraId="386F790B" w14:textId="445258DD" w:rsidR="005B0357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  <w:vAlign w:val="center"/>
          </w:tcPr>
          <w:p w14:paraId="39CACE11" w14:textId="73E86AAF" w:rsidR="00B54008" w:rsidRDefault="008B6F71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The “Financial Sector” of the security. 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br/>
              <w:t>This is a mapping from either the BICS_SUBGROUP (corporate bonds) or ICB_SUBSECOR (public equity) associated with a company to one of the sectors covered in the asset data (see “Sectors” row in this table</w:t>
            </w:r>
            <w:r w:rsidR="00B5400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for list of possible values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).  </w:t>
            </w:r>
          </w:p>
          <w:p w14:paraId="27837343" w14:textId="2E2A455F" w:rsidR="005B0357" w:rsidRDefault="008B6F71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If the BICS_SUBGROUP or ICB_SUBSECTOR is not one of the covered sectors, then </w:t>
            </w:r>
            <w:r w:rsidR="00B5400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this column may have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a value of “Other”</w:t>
            </w:r>
            <w:r w:rsidR="003854C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  <w:tr w:rsidR="00B83680" w:rsidRPr="0039275B" w14:paraId="10DBC4AB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3A327474" w14:textId="36DCC0D1" w:rsidR="00B83680" w:rsidRDefault="00B83680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Port.Wt</w:t>
            </w:r>
            <w:proofErr w:type="spellEnd"/>
          </w:p>
        </w:tc>
        <w:tc>
          <w:tcPr>
            <w:tcW w:w="1620" w:type="dxa"/>
            <w:shd w:val="clear" w:color="auto" w:fill="F2F2F2"/>
            <w:vAlign w:val="center"/>
          </w:tcPr>
          <w:p w14:paraId="3CAA605B" w14:textId="37C1C9B1" w:rsidR="00B83680" w:rsidRDefault="00F270F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6F3F5135" w14:textId="64705617" w:rsidR="00B83680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6B1B4966" w14:textId="3EB56225" w:rsidR="00B83680" w:rsidRDefault="00F270F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Weight</w:t>
            </w:r>
            <w:r w:rsidR="009B4A7E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="00BC0B4D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in the portfolio </w:t>
            </w:r>
            <w:r w:rsidR="00E451AA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(by market value)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of the company’s securities in the </w:t>
            </w:r>
            <w:r w:rsidR="00BC0B4D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specified </w:t>
            </w:r>
            <w:proofErr w:type="spellStart"/>
            <w:r w:rsidR="00BC0B4D" w:rsidRPr="00B35B9D">
              <w:rPr>
                <w:rStyle w:val="Strong"/>
              </w:rPr>
              <w:t>Fin.Sector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  <w:tr w:rsidR="00F270F8" w:rsidRPr="0039275B" w14:paraId="0E188177" w14:textId="77777777" w:rsidTr="00AD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44952D0" w14:textId="7FC7EC7D" w:rsidR="00F270F8" w:rsidRDefault="00F270F8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Ownership.Wt</w:t>
            </w:r>
            <w:proofErr w:type="spellEnd"/>
          </w:p>
        </w:tc>
        <w:tc>
          <w:tcPr>
            <w:tcW w:w="1620" w:type="dxa"/>
            <w:vAlign w:val="center"/>
          </w:tcPr>
          <w:p w14:paraId="4BFAC3DD" w14:textId="2DAA07E3" w:rsidR="00F270F8" w:rsidRDefault="00F270F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</w:t>
            </w:r>
          </w:p>
        </w:tc>
        <w:tc>
          <w:tcPr>
            <w:tcW w:w="1980" w:type="dxa"/>
            <w:vAlign w:val="center"/>
          </w:tcPr>
          <w:p w14:paraId="6E38C801" w14:textId="52A89E70" w:rsidR="00F270F8" w:rsidRDefault="00A039C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  <w:vAlign w:val="center"/>
          </w:tcPr>
          <w:p w14:paraId="135DBC96" w14:textId="5715C4DA" w:rsidR="00F270F8" w:rsidRDefault="00F270F8" w:rsidP="00B35B9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Percent of </w:t>
            </w:r>
            <w:r w:rsidR="00C2024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the total </w:t>
            </w:r>
            <w:proofErr w:type="gram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free floating</w:t>
            </w:r>
            <w:proofErr w:type="gram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shares of </w:t>
            </w:r>
            <w:r w:rsidR="00C2024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the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company </w:t>
            </w:r>
            <w:r w:rsidR="00C72C5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owned by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="00DD7B04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this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="00C72C5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portfolio.</w:t>
            </w:r>
          </w:p>
        </w:tc>
      </w:tr>
      <w:tr w:rsidR="00D154DF" w:rsidRPr="0039275B" w14:paraId="10B08C4E" w14:textId="77777777" w:rsidTr="00AD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2F2F2"/>
            <w:vAlign w:val="center"/>
          </w:tcPr>
          <w:p w14:paraId="0E36F6BA" w14:textId="0AEE759E" w:rsidR="00D154DF" w:rsidRDefault="00D154DF" w:rsidP="00B35B9D">
            <w:pPr>
              <w:pStyle w:val="BodyText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Allocation.Wt</w:t>
            </w:r>
            <w:proofErr w:type="spellEnd"/>
          </w:p>
        </w:tc>
        <w:tc>
          <w:tcPr>
            <w:tcW w:w="1620" w:type="dxa"/>
            <w:shd w:val="clear" w:color="auto" w:fill="F2F2F2"/>
            <w:vAlign w:val="center"/>
          </w:tcPr>
          <w:p w14:paraId="6DA40127" w14:textId="12905376" w:rsidR="00D154DF" w:rsidRDefault="00D154DF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EQ, CB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7CD2F3A" w14:textId="1F42FCFE" w:rsidR="00D154DF" w:rsidRDefault="00A039C8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Company</w:t>
            </w:r>
          </w:p>
        </w:tc>
        <w:tc>
          <w:tcPr>
            <w:tcW w:w="8730" w:type="dxa"/>
            <w:shd w:val="clear" w:color="auto" w:fill="F2F2F2"/>
            <w:vAlign w:val="center"/>
          </w:tcPr>
          <w:p w14:paraId="259999DD" w14:textId="12DD7BDA" w:rsidR="00D154DF" w:rsidRDefault="00D154DF" w:rsidP="00B35B9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Depending on the value in the “Allocation” field, either the </w:t>
            </w:r>
            <w:r w:rsidR="009E010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value of </w:t>
            </w:r>
            <w:proofErr w:type="spellStart"/>
            <w:r w:rsidRPr="00B35B9D">
              <w:rPr>
                <w:rStyle w:val="Strong"/>
              </w:rPr>
              <w:t>Port.Wt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or the </w:t>
            </w:r>
            <w:r w:rsidR="009E0108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value of </w:t>
            </w:r>
            <w:proofErr w:type="spellStart"/>
            <w:r w:rsidRPr="00B35B9D">
              <w:rPr>
                <w:rStyle w:val="Strong"/>
              </w:rPr>
              <w:t>Ownership.Wt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</w:tbl>
    <w:p w14:paraId="300450B1" w14:textId="413FFC89" w:rsidR="00CB0E5F" w:rsidRDefault="00CB0E5F" w:rsidP="00634034">
      <w:pPr>
        <w:rPr>
          <w:rFonts w:cstheme="minorHAnsi"/>
        </w:rPr>
      </w:pPr>
    </w:p>
    <w:p w14:paraId="0370CE79" w14:textId="70B9B611" w:rsidR="00B020EB" w:rsidRDefault="009E43A1" w:rsidP="00C12BE7">
      <w:pPr>
        <w:pStyle w:val="Heading3"/>
      </w:pPr>
      <w:r>
        <w:t xml:space="preserve">Results </w:t>
      </w:r>
    </w:p>
    <w:p w14:paraId="360F74E1" w14:textId="33A92650" w:rsidR="0056002D" w:rsidRDefault="00CB50EF" w:rsidP="00B020EB">
      <w:pPr>
        <w:rPr>
          <w:rFonts w:cstheme="majorBidi"/>
        </w:rPr>
      </w:pPr>
      <w:r>
        <w:rPr>
          <w:rFonts w:cstheme="majorBidi"/>
        </w:rPr>
        <w:t>T</w:t>
      </w:r>
      <w:r w:rsidR="00386DCA">
        <w:rPr>
          <w:rFonts w:cstheme="majorBidi"/>
        </w:rPr>
        <w:t xml:space="preserve">he results/metrics in </w:t>
      </w:r>
      <w:r w:rsidR="003C7FA9">
        <w:rPr>
          <w:rFonts w:cstheme="majorBidi"/>
        </w:rPr>
        <w:t>these columns</w:t>
      </w:r>
      <w:r w:rsidR="00B020EB">
        <w:rPr>
          <w:rFonts w:cstheme="majorBidi"/>
        </w:rPr>
        <w:t xml:space="preserve"> </w:t>
      </w:r>
      <w:r w:rsidR="001C7C9C">
        <w:rPr>
          <w:rFonts w:cstheme="majorBidi"/>
        </w:rPr>
        <w:t>apply to</w:t>
      </w:r>
      <w:r w:rsidR="00D65093">
        <w:rPr>
          <w:rFonts w:cstheme="majorBidi"/>
        </w:rPr>
        <w:t xml:space="preserve"> the</w:t>
      </w:r>
      <w:r w:rsidR="00CC102C">
        <w:rPr>
          <w:rFonts w:cstheme="majorBidi"/>
        </w:rPr>
        <w:t xml:space="preserve"> specific combination of</w:t>
      </w:r>
      <w:r w:rsidR="00B020EB">
        <w:rPr>
          <w:rFonts w:cstheme="majorBidi"/>
        </w:rPr>
        <w:t xml:space="preserve"> </w:t>
      </w:r>
      <w:r w:rsidR="00EB486A">
        <w:rPr>
          <w:rFonts w:cstheme="majorBidi"/>
        </w:rPr>
        <w:t xml:space="preserve">values in the </w:t>
      </w:r>
      <w:r w:rsidR="00B020EB">
        <w:rPr>
          <w:rFonts w:cstheme="majorBidi"/>
        </w:rPr>
        <w:t>identifier</w:t>
      </w:r>
      <w:r w:rsidR="00EB486A">
        <w:rPr>
          <w:rFonts w:cstheme="majorBidi"/>
        </w:rPr>
        <w:t xml:space="preserve"> </w:t>
      </w:r>
      <w:r w:rsidR="00182C31">
        <w:rPr>
          <w:rFonts w:cstheme="majorBidi"/>
        </w:rPr>
        <w:t>columns</w:t>
      </w:r>
      <w:r w:rsidR="002830E7">
        <w:rPr>
          <w:rFonts w:cstheme="majorBidi"/>
        </w:rPr>
        <w:t xml:space="preserve"> (see previous table)</w:t>
      </w:r>
      <w:r w:rsidR="003E0104">
        <w:rPr>
          <w:rFonts w:cstheme="majorBidi"/>
        </w:rPr>
        <w:t>.</w:t>
      </w:r>
      <w:r w:rsidR="00182C31">
        <w:rPr>
          <w:rFonts w:cstheme="majorBidi"/>
        </w:rPr>
        <w:t xml:space="preserve"> </w:t>
      </w:r>
      <w:r w:rsidR="00EE4068">
        <w:rPr>
          <w:rFonts w:cstheme="majorBidi"/>
        </w:rPr>
        <w:t xml:space="preserve"> </w:t>
      </w:r>
      <w:r w:rsidR="009364E5">
        <w:rPr>
          <w:rFonts w:cstheme="majorBidi"/>
        </w:rPr>
        <w:t xml:space="preserve"> These columns are used by both the Company-Level and Portfolio-level results files.</w:t>
      </w:r>
      <w:r w:rsidR="00913D9F">
        <w:rPr>
          <w:rFonts w:cstheme="majorBidi"/>
        </w:rPr>
        <w:t xml:space="preserve">  </w:t>
      </w:r>
      <w:r w:rsidR="00913D9F" w:rsidRPr="002A111A">
        <w:rPr>
          <w:rFonts w:cstheme="majorBidi"/>
          <w:i/>
        </w:rPr>
        <w:t>(Note: “Deviation” is only in the portfolio results).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13"/>
        <w:gridCol w:w="4677"/>
        <w:gridCol w:w="2251"/>
        <w:gridCol w:w="4707"/>
      </w:tblGrid>
      <w:tr w:rsidR="007F3FEF" w14:paraId="49AAE33F" w14:textId="77777777" w:rsidTr="00CB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4"/>
            <w:shd w:val="clear" w:color="auto" w:fill="2E2F31"/>
            <w:vAlign w:val="center"/>
          </w:tcPr>
          <w:p w14:paraId="4AEEE3ED" w14:textId="2A2A26FD" w:rsidR="007F3FEF" w:rsidRPr="00BE2A96" w:rsidRDefault="007F3FEF" w:rsidP="00CB0E5F">
            <w:pPr>
              <w:pStyle w:val="BodyText"/>
              <w:rPr>
                <w:b w:val="0"/>
              </w:rPr>
            </w:pPr>
            <w:r w:rsidRPr="00CB0E5F">
              <w:rPr>
                <w:color w:val="FFFFFF" w:themeColor="background1"/>
              </w:rPr>
              <w:t>TECHNOLOGY RESULTS</w:t>
            </w:r>
          </w:p>
        </w:tc>
      </w:tr>
      <w:tr w:rsidR="009549DA" w14:paraId="344F4279" w14:textId="77777777" w:rsidTr="00B47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shd w:val="clear" w:color="auto" w:fill="F2F2F2"/>
            <w:vAlign w:val="center"/>
          </w:tcPr>
          <w:p w14:paraId="3BDCD429" w14:textId="510B50CB" w:rsidR="0056002D" w:rsidRDefault="0056002D" w:rsidP="00CB0E5F">
            <w:pPr>
              <w:pStyle w:val="BodyText"/>
            </w:pPr>
            <w:proofErr w:type="spellStart"/>
            <w:r w:rsidRPr="002A3897">
              <w:rPr>
                <w:rFonts w:eastAsia="Times New Roman" w:cstheme="minorHAnsi"/>
                <w:color w:val="000000"/>
                <w:bdr w:val="none" w:sz="0" w:space="0" w:color="auto" w:frame="1"/>
              </w:rPr>
              <w:t>Plan.TechProd</w:t>
            </w:r>
            <w:proofErr w:type="spellEnd"/>
          </w:p>
        </w:tc>
        <w:tc>
          <w:tcPr>
            <w:tcW w:w="4677" w:type="dxa"/>
            <w:shd w:val="clear" w:color="auto" w:fill="F2F2F2"/>
            <w:vAlign w:val="center"/>
          </w:tcPr>
          <w:p w14:paraId="21C3EE6E" w14:textId="5B37D2F1" w:rsidR="0056002D" w:rsidRDefault="0056002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Technology production when all production from each company is allocated to the portfolio.  </w:t>
            </w:r>
          </w:p>
        </w:tc>
        <w:tc>
          <w:tcPr>
            <w:tcW w:w="2251" w:type="dxa"/>
            <w:shd w:val="clear" w:color="auto" w:fill="F2F2F2"/>
            <w:vAlign w:val="center"/>
          </w:tcPr>
          <w:p w14:paraId="749EBB03" w14:textId="6B5336EB" w:rsidR="0056002D" w:rsidRPr="00CB0E5F" w:rsidRDefault="0056002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r w:rsidRPr="00CB0E5F">
              <w:rPr>
                <w:rStyle w:val="Strong"/>
              </w:rPr>
              <w:t>Scen.TechProd</w:t>
            </w:r>
            <w:proofErr w:type="spellEnd"/>
          </w:p>
        </w:tc>
        <w:tc>
          <w:tcPr>
            <w:tcW w:w="4707" w:type="dxa"/>
            <w:shd w:val="clear" w:color="auto" w:fill="F2F2F2"/>
            <w:vAlign w:val="center"/>
          </w:tcPr>
          <w:p w14:paraId="0879661E" w14:textId="2623CDD5" w:rsidR="0056002D" w:rsidRDefault="0056002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Technology production consistent with the </w:t>
            </w:r>
            <w:r w:rsidR="005B02A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Pr="00BA4B55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Scenario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, when all production from each company is allocated to the portfolio.  </w:t>
            </w:r>
          </w:p>
        </w:tc>
      </w:tr>
      <w:tr w:rsidR="009549DA" w14:paraId="0A705F43" w14:textId="77777777" w:rsidTr="00CB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14:paraId="5FB5F0ED" w14:textId="691FFAC4" w:rsidR="0056002D" w:rsidRDefault="0056002D" w:rsidP="00CB0E5F">
            <w:pPr>
              <w:pStyle w:val="BodyText"/>
            </w:pPr>
            <w:proofErr w:type="spellStart"/>
            <w:proofErr w:type="gramStart"/>
            <w:r w:rsidRPr="002A3897">
              <w:rPr>
                <w:rFonts w:eastAsia="Times New Roman" w:cstheme="minorHAnsi"/>
                <w:color w:val="000000"/>
                <w:bdr w:val="none" w:sz="0" w:space="0" w:color="auto" w:frame="1"/>
              </w:rPr>
              <w:t>Plan.Alloc.WtTechProd</w:t>
            </w:r>
            <w:proofErr w:type="spellEnd"/>
            <w:proofErr w:type="gramEnd"/>
          </w:p>
        </w:tc>
        <w:tc>
          <w:tcPr>
            <w:tcW w:w="4677" w:type="dxa"/>
            <w:vAlign w:val="center"/>
          </w:tcPr>
          <w:p w14:paraId="4D076AAF" w14:textId="682EAC73" w:rsidR="009D17FA" w:rsidRPr="009E06AD" w:rsidRDefault="0056002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9E06AD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Technology production allocated to the portfolio based on the </w:t>
            </w:r>
            <w:r w:rsidR="00CE061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either </w:t>
            </w:r>
            <w:r w:rsidR="0062072E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the </w:t>
            </w:r>
            <w:r w:rsidRPr="009E06AD">
              <w:rPr>
                <w:rFonts w:eastAsia="Times New Roman" w:cstheme="minorHAnsi"/>
                <w:color w:val="000000"/>
                <w:bdr w:val="none" w:sz="0" w:space="0" w:color="auto" w:frame="1"/>
              </w:rPr>
              <w:t>weight of each company in the portfolio (</w:t>
            </w:r>
            <w:proofErr w:type="spellStart"/>
            <w:r w:rsidRPr="009E06AD">
              <w:rPr>
                <w:rFonts w:eastAsia="Times New Roman" w:cstheme="minorHAnsi"/>
                <w:color w:val="000000"/>
                <w:bdr w:val="none" w:sz="0" w:space="0" w:color="auto" w:frame="1"/>
              </w:rPr>
              <w:t>PortWeight</w:t>
            </w:r>
            <w:proofErr w:type="spellEnd"/>
            <w:r w:rsidRPr="009E06AD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method) or the percent of the company that the portfolio owns (Ownership method).</w:t>
            </w:r>
            <w:r w:rsidR="00BA2925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</w:r>
          </w:p>
          <w:p w14:paraId="61E88D30" w14:textId="63953B88" w:rsidR="0056002D" w:rsidRPr="009E06AD" w:rsidRDefault="0056002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06AD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This is equal to </w:t>
            </w:r>
            <w:proofErr w:type="spellStart"/>
            <w:r w:rsidRPr="00CB0E5F">
              <w:rPr>
                <w:rStyle w:val="Strong"/>
              </w:rPr>
              <w:t>Allocation.Wt</w:t>
            </w:r>
            <w:proofErr w:type="spellEnd"/>
            <w:r w:rsidRPr="00CB0E5F">
              <w:rPr>
                <w:rStyle w:val="Strong"/>
              </w:rPr>
              <w:t xml:space="preserve"> * </w:t>
            </w:r>
            <w:proofErr w:type="spellStart"/>
            <w:r w:rsidRPr="00CB0E5F">
              <w:rPr>
                <w:rStyle w:val="Strong"/>
              </w:rPr>
              <w:t>Plan.TechProd</w:t>
            </w:r>
            <w:proofErr w:type="spellEnd"/>
          </w:p>
        </w:tc>
        <w:tc>
          <w:tcPr>
            <w:tcW w:w="2251" w:type="dxa"/>
            <w:vAlign w:val="center"/>
          </w:tcPr>
          <w:p w14:paraId="317D4327" w14:textId="1BD237CF" w:rsidR="0056002D" w:rsidRPr="00CB0E5F" w:rsidRDefault="0056002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proofErr w:type="gramStart"/>
            <w:r w:rsidRPr="00CB0E5F">
              <w:rPr>
                <w:rStyle w:val="Strong"/>
              </w:rPr>
              <w:t>Scen.Alloc.WtTechProd</w:t>
            </w:r>
            <w:proofErr w:type="spellEnd"/>
            <w:proofErr w:type="gramEnd"/>
          </w:p>
        </w:tc>
        <w:tc>
          <w:tcPr>
            <w:tcW w:w="4707" w:type="dxa"/>
            <w:vAlign w:val="center"/>
          </w:tcPr>
          <w:p w14:paraId="67AE30BF" w14:textId="77777777" w:rsidR="00DB4605" w:rsidRDefault="0056002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Technology production consistent with the </w:t>
            </w:r>
            <w:r w:rsidR="00AD7AE3">
              <w:rPr>
                <w:rFonts w:eastAsia="Times New Roman" w:cstheme="minorHAnsi"/>
                <w:color w:val="000000"/>
                <w:bdr w:val="none" w:sz="0" w:space="0" w:color="auto" w:frame="1"/>
              </w:rPr>
              <w:t>specified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</w:p>
          <w:p w14:paraId="6BD32BB2" w14:textId="77777777" w:rsidR="00CB0E5F" w:rsidRDefault="0056002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AD7AE3">
              <w:rPr>
                <w:rFonts w:eastAsia="Times New Roman" w:cstheme="minorHAnsi"/>
                <w:color w:val="000000"/>
                <w:bdr w:val="none" w:sz="0" w:space="0" w:color="auto" w:frame="1"/>
              </w:rPr>
              <w:t>Scenario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r w:rsidR="005B02A6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and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allocated to the portfolio based on </w:t>
            </w:r>
            <w:r w:rsidR="005B02A6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either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the weight of each company in the portfolio (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method) or the percent of the company that the portfolio owns (Ownership method).</w:t>
            </w:r>
            <w:r w:rsidR="00CB0E5F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</w:p>
          <w:p w14:paraId="2D860B68" w14:textId="5DE31616" w:rsidR="0056002D" w:rsidRPr="00CB0E5F" w:rsidRDefault="0056002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This is equal to </w:t>
            </w:r>
            <w:proofErr w:type="spellStart"/>
            <w:r w:rsidRPr="00CB0E5F">
              <w:rPr>
                <w:rStyle w:val="Strong"/>
              </w:rPr>
              <w:t>Allocation.Wt</w:t>
            </w:r>
            <w:proofErr w:type="spellEnd"/>
            <w:r w:rsidRPr="00CB0E5F">
              <w:rPr>
                <w:rStyle w:val="Strong"/>
              </w:rPr>
              <w:t xml:space="preserve"> * </w:t>
            </w:r>
            <w:proofErr w:type="spellStart"/>
            <w:r w:rsidRPr="00CB0E5F">
              <w:rPr>
                <w:rStyle w:val="Strong"/>
              </w:rPr>
              <w:t>Scen.TechProd</w:t>
            </w:r>
            <w:proofErr w:type="spellEnd"/>
          </w:p>
        </w:tc>
      </w:tr>
      <w:tr w:rsidR="00195CE0" w14:paraId="2BAB76F9" w14:textId="77777777" w:rsidTr="00B47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shd w:val="clear" w:color="auto" w:fill="F2F2F2"/>
            <w:vAlign w:val="center"/>
          </w:tcPr>
          <w:p w14:paraId="00285FCA" w14:textId="5F345612" w:rsidR="002757A3" w:rsidRPr="002A3897" w:rsidRDefault="002757A3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Plan.Carsten</w:t>
            </w:r>
            <w:proofErr w:type="spellEnd"/>
          </w:p>
        </w:tc>
        <w:tc>
          <w:tcPr>
            <w:tcW w:w="4677" w:type="dxa"/>
            <w:shd w:val="clear" w:color="auto" w:fill="F2F2F2"/>
            <w:vAlign w:val="center"/>
          </w:tcPr>
          <w:p w14:paraId="4D466B6C" w14:textId="3872AB96" w:rsidR="009D17FA" w:rsidRDefault="002757A3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Under the 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allocation method, this is the percent of portfolio market value exposed </w:t>
            </w:r>
            <w:r w:rsidR="0022610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production in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the </w:t>
            </w:r>
            <w:r w:rsidR="00D6567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Pr="00D6567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Technology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br/>
            </w:r>
          </w:p>
          <w:p w14:paraId="27EF793D" w14:textId="255A1624" w:rsidR="002757A3" w:rsidRDefault="002757A3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</w:tc>
        <w:tc>
          <w:tcPr>
            <w:tcW w:w="2251" w:type="dxa"/>
            <w:shd w:val="clear" w:color="auto" w:fill="F2F2F2"/>
            <w:vAlign w:val="center"/>
          </w:tcPr>
          <w:p w14:paraId="290ADD20" w14:textId="6B69E41F" w:rsidR="002757A3" w:rsidRPr="00CB0E5F" w:rsidRDefault="00EA15B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r w:rsidRPr="00CB0E5F">
              <w:rPr>
                <w:rStyle w:val="Strong"/>
              </w:rPr>
              <w:t>Scen.Carsten</w:t>
            </w:r>
            <w:proofErr w:type="spellEnd"/>
          </w:p>
        </w:tc>
        <w:tc>
          <w:tcPr>
            <w:tcW w:w="4707" w:type="dxa"/>
            <w:shd w:val="clear" w:color="auto" w:fill="F2F2F2"/>
            <w:vAlign w:val="center"/>
          </w:tcPr>
          <w:p w14:paraId="195C69F9" w14:textId="19CEBBDE" w:rsidR="00DD1B06" w:rsidRDefault="00EA15B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Under 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allocation method, this is the percent of portfolio market value exposed to </w:t>
            </w:r>
            <w:r w:rsidR="00D6567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production in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the </w:t>
            </w:r>
            <w:r w:rsidR="00D6567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specified </w:t>
            </w:r>
            <w:r w:rsidRPr="00CB0E5F">
              <w:rPr>
                <w:rStyle w:val="Strong"/>
              </w:rPr>
              <w:t>Technology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consistent with the </w:t>
            </w:r>
            <w:r w:rsidR="00BD1DF3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Pr="00CB0E5F">
              <w:rPr>
                <w:rStyle w:val="Strong"/>
              </w:rPr>
              <w:t>Scenario</w:t>
            </w:r>
            <w:r w:rsidRPr="00D6567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  <w:p w14:paraId="20D1CCD3" w14:textId="59291D78" w:rsidR="002757A3" w:rsidRDefault="00EA15B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</w:tc>
      </w:tr>
      <w:tr w:rsidR="00DD1B06" w14:paraId="13885A17" w14:textId="77777777" w:rsidTr="00CB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14:paraId="192F255C" w14:textId="593B4CF1" w:rsidR="00DD1B06" w:rsidRDefault="00DD1B06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proofErr w:type="spellStart"/>
            <w:r w:rsidRPr="002A3897">
              <w:rPr>
                <w:rFonts w:eastAsia="Times New Roman" w:cstheme="minorHAnsi"/>
                <w:color w:val="000000"/>
                <w:bdr w:val="none" w:sz="0" w:space="0" w:color="auto" w:frame="1"/>
              </w:rPr>
              <w:t>Plan.EmissionsFactor</w:t>
            </w:r>
            <w:proofErr w:type="spellEnd"/>
          </w:p>
        </w:tc>
        <w:tc>
          <w:tcPr>
            <w:tcW w:w="4677" w:type="dxa"/>
            <w:vAlign w:val="center"/>
          </w:tcPr>
          <w:p w14:paraId="2D9C47F2" w14:textId="4FEC491F" w:rsidR="00DD1B06" w:rsidRDefault="00DD1B06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Emissions Factor in CO2/production units for each technology</w:t>
            </w:r>
            <w:r w:rsidR="00B47710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  <w:p w14:paraId="40B908DF" w14:textId="68CE94D5" w:rsidR="00DD1B06" w:rsidRDefault="002A6F3B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br/>
            </w:r>
            <w:r w:rsidR="00DD1B0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Only provided for </w:t>
            </w:r>
            <w:r w:rsidR="00DD1B06"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cement, steel and aviation sectors</w:t>
            </w:r>
            <w:r w:rsidR="00DD1B06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  <w:tc>
          <w:tcPr>
            <w:tcW w:w="2251" w:type="dxa"/>
            <w:vAlign w:val="center"/>
          </w:tcPr>
          <w:p w14:paraId="159633AC" w14:textId="38D1AE3B" w:rsidR="00DD1B06" w:rsidRPr="00B47710" w:rsidRDefault="00DD1B06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r w:rsidRPr="00B47710">
              <w:rPr>
                <w:rStyle w:val="Strong"/>
              </w:rPr>
              <w:t>Scen.EmissionsFactor</w:t>
            </w:r>
            <w:proofErr w:type="spellEnd"/>
          </w:p>
        </w:tc>
        <w:tc>
          <w:tcPr>
            <w:tcW w:w="4707" w:type="dxa"/>
            <w:vAlign w:val="center"/>
          </w:tcPr>
          <w:p w14:paraId="776C6106" w14:textId="77777777" w:rsidR="001B3079" w:rsidRDefault="00DD1B06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Emissions Factor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consistent with</w:t>
            </w: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the given </w:t>
            </w:r>
            <w:r w:rsidR="00BD1DF3" w:rsidRPr="00B47710">
              <w:rPr>
                <w:rStyle w:val="Strong"/>
              </w:rPr>
              <w:t>S</w:t>
            </w:r>
            <w:r w:rsidRPr="00B47710">
              <w:rPr>
                <w:rStyle w:val="Strong"/>
              </w:rPr>
              <w:t>cenario</w:t>
            </w: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in CO2/production units for each </w:t>
            </w:r>
            <w:r w:rsidRPr="00DB4605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Technology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  <w:p w14:paraId="3E490D19" w14:textId="541CFEEB" w:rsidR="00DD1B06" w:rsidRDefault="00DD1B06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Only provided for </w:t>
            </w: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cement, steel and aviation sectors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  <w:tr w:rsidR="00E83124" w14:paraId="00A78389" w14:textId="77777777" w:rsidTr="00B47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shd w:val="clear" w:color="auto" w:fill="F2F2F2"/>
            <w:vAlign w:val="center"/>
          </w:tcPr>
          <w:p w14:paraId="6BC274C7" w14:textId="3E0A9C57" w:rsidR="00E83124" w:rsidRPr="002A3897" w:rsidRDefault="00E83124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Deviation</w:t>
            </w:r>
          </w:p>
        </w:tc>
        <w:tc>
          <w:tcPr>
            <w:tcW w:w="11635" w:type="dxa"/>
            <w:gridSpan w:val="3"/>
            <w:shd w:val="clear" w:color="auto" w:fill="F2F2F2"/>
            <w:vAlign w:val="center"/>
          </w:tcPr>
          <w:p w14:paraId="653D9655" w14:textId="6FB1F926" w:rsidR="00E83124" w:rsidRPr="0039275B" w:rsidRDefault="00E83124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Deviation of planned </w:t>
            </w:r>
            <w:r w:rsidR="00B932BD" w:rsidRPr="00B47710">
              <w:rPr>
                <w:rStyle w:val="Strong"/>
              </w:rPr>
              <w:t xml:space="preserve">Technology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production from </w:t>
            </w:r>
            <w:r w:rsidR="00B932BD" w:rsidRPr="00B47710">
              <w:rPr>
                <w:rStyle w:val="Strong"/>
              </w:rPr>
              <w:t>Technology</w:t>
            </w:r>
            <w:r w:rsidR="00B932BD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production consistent with the </w:t>
            </w:r>
            <w:r w:rsidR="00B932BD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specified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Pr="00B47710">
              <w:rPr>
                <w:rStyle w:val="Strong"/>
              </w:rPr>
              <w:t>Scenario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, expressed as a percentage</w:t>
            </w:r>
          </w:p>
          <w:p w14:paraId="465D342D" w14:textId="698857EC" w:rsidR="00E83124" w:rsidRPr="0039275B" w:rsidRDefault="00E83124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lastRenderedPageBreak/>
              <w:t>(</w:t>
            </w:r>
            <w:proofErr w:type="spellStart"/>
            <w:proofErr w:type="gramStart"/>
            <w:r w:rsidRPr="00B47710">
              <w:rPr>
                <w:rStyle w:val="Strong"/>
              </w:rPr>
              <w:t>Plan.Alloc.WtTechProd</w:t>
            </w:r>
            <w:proofErr w:type="spellEnd"/>
            <w:proofErr w:type="gramEnd"/>
            <w:r w:rsidRPr="00B47710">
              <w:rPr>
                <w:rStyle w:val="Strong"/>
              </w:rPr>
              <w:t xml:space="preserve"> – </w:t>
            </w:r>
            <w:proofErr w:type="spellStart"/>
            <w:r w:rsidRPr="00B47710">
              <w:rPr>
                <w:rStyle w:val="Strong"/>
              </w:rPr>
              <w:t>Scen.Alloc.WtTechProd</w:t>
            </w:r>
            <w:proofErr w:type="spellEnd"/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)/</w:t>
            </w:r>
            <w:proofErr w:type="spellStart"/>
            <w:r w:rsidRPr="00B47710">
              <w:rPr>
                <w:rStyle w:val="Strong"/>
              </w:rPr>
              <w:t>Scen.Alloc.Wt.TechProd</w:t>
            </w:r>
            <w:proofErr w:type="spellEnd"/>
          </w:p>
        </w:tc>
      </w:tr>
      <w:tr w:rsidR="009326FF" w14:paraId="6B000978" w14:textId="77777777" w:rsidTr="00B47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4"/>
            <w:shd w:val="clear" w:color="auto" w:fill="2E2F31"/>
            <w:vAlign w:val="center"/>
          </w:tcPr>
          <w:p w14:paraId="71D09C10" w14:textId="46D640F8" w:rsidR="009326FF" w:rsidRPr="00B47710" w:rsidRDefault="009326FF" w:rsidP="00CB0E5F">
            <w:pPr>
              <w:pStyle w:val="BodyText"/>
              <w:rPr>
                <w:rFonts w:eastAsia="Times New Roman" w:cstheme="minorHAnsi"/>
                <w:color w:val="FFFFFF" w:themeColor="background1"/>
                <w:bdr w:val="none" w:sz="0" w:space="0" w:color="auto" w:frame="1"/>
                <w:lang w:val="en-AU"/>
              </w:rPr>
            </w:pPr>
            <w:r w:rsidRPr="00B47710">
              <w:rPr>
                <w:rFonts w:eastAsia="Times New Roman" w:cstheme="minorHAnsi"/>
                <w:color w:val="FFFFFF" w:themeColor="background1"/>
                <w:bdr w:val="none" w:sz="0" w:space="0" w:color="auto" w:frame="1"/>
              </w:rPr>
              <w:t xml:space="preserve">SECTOR </w:t>
            </w:r>
            <w:r w:rsidRPr="00B47710">
              <w:rPr>
                <w:color w:val="FFFFFF" w:themeColor="background1"/>
              </w:rPr>
              <w:t>RESULTS</w:t>
            </w:r>
          </w:p>
        </w:tc>
      </w:tr>
      <w:tr w:rsidR="00704B3D" w14:paraId="68329916" w14:textId="77777777" w:rsidTr="00CB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14:paraId="770958D5" w14:textId="0D73171D" w:rsidR="00704B3D" w:rsidRPr="002A3897" w:rsidRDefault="00704B3D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Plan.SecProd</w:t>
            </w:r>
            <w:proofErr w:type="spellEnd"/>
          </w:p>
        </w:tc>
        <w:tc>
          <w:tcPr>
            <w:tcW w:w="4677" w:type="dxa"/>
            <w:vAlign w:val="center"/>
          </w:tcPr>
          <w:p w14:paraId="2428493F" w14:textId="77777777" w:rsidR="001B3079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Sector production, if all production from each company was allocated to the portfolio.</w:t>
            </w:r>
          </w:p>
          <w:p w14:paraId="3CA1E382" w14:textId="4127850E" w:rsidR="00704B3D" w:rsidRPr="0039275B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 w:rsidRPr="00B47710">
              <w:rPr>
                <w:rStyle w:val="Strong"/>
              </w:rPr>
              <w:t>Plan.TechProd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  <w:tc>
          <w:tcPr>
            <w:tcW w:w="2251" w:type="dxa"/>
            <w:vAlign w:val="center"/>
          </w:tcPr>
          <w:p w14:paraId="29A1BD15" w14:textId="73C54610" w:rsidR="00704B3D" w:rsidRPr="00B47710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r w:rsidRPr="00B47710">
              <w:rPr>
                <w:rStyle w:val="Strong"/>
              </w:rPr>
              <w:t>Scen.SecProd</w:t>
            </w:r>
            <w:proofErr w:type="spellEnd"/>
          </w:p>
        </w:tc>
        <w:tc>
          <w:tcPr>
            <w:tcW w:w="4707" w:type="dxa"/>
            <w:vAlign w:val="center"/>
          </w:tcPr>
          <w:p w14:paraId="1B32DB04" w14:textId="77777777" w:rsidR="001B3079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Sector production, if all production from each company consistent with the </w:t>
            </w:r>
            <w:r w:rsidRPr="001335CD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val="en-AU"/>
              </w:rPr>
              <w:t>Scenario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was allocated to the portfolio.</w:t>
            </w:r>
          </w:p>
          <w:p w14:paraId="3CDF93B7" w14:textId="68FF0A16" w:rsidR="00704B3D" w:rsidRPr="0039275B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 w:rsidRPr="00B47710">
              <w:rPr>
                <w:rStyle w:val="Strong"/>
              </w:rPr>
              <w:t>Scen.TechProd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</w:tr>
      <w:tr w:rsidR="00704B3D" w14:paraId="2916BA37" w14:textId="77777777" w:rsidTr="00C7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shd w:val="clear" w:color="auto" w:fill="F2F2F2"/>
            <w:vAlign w:val="center"/>
          </w:tcPr>
          <w:p w14:paraId="3F8E41E9" w14:textId="1F73B280" w:rsidR="00704B3D" w:rsidRDefault="00704B3D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color w:val="000000"/>
                <w:bdr w:val="none" w:sz="0" w:space="0" w:color="auto" w:frame="1"/>
              </w:rPr>
              <w:t>Plan.Alloc.WtSecProd</w:t>
            </w:r>
            <w:proofErr w:type="spellEnd"/>
            <w:proofErr w:type="gramEnd"/>
          </w:p>
        </w:tc>
        <w:tc>
          <w:tcPr>
            <w:tcW w:w="4677" w:type="dxa"/>
            <w:shd w:val="clear" w:color="auto" w:fill="F2F2F2"/>
            <w:vAlign w:val="center"/>
          </w:tcPr>
          <w:p w14:paraId="0D9FBFF9" w14:textId="0CADCB75" w:rsidR="001B3079" w:rsidRDefault="00704B3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Sector production allocated to the portfolio based on the weight of each company in the portfolio (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method) or the percent of the company that the portfolio owns (Ownership method).</w:t>
            </w:r>
          </w:p>
          <w:p w14:paraId="4F836A06" w14:textId="16F86D5B" w:rsidR="00704B3D" w:rsidRPr="001B3079" w:rsidRDefault="00704B3D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 w:rsidRPr="009B58AA">
              <w:rPr>
                <w:rStyle w:val="Strong"/>
              </w:rPr>
              <w:t>Plan.AllocWtTechProd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  <w:tc>
          <w:tcPr>
            <w:tcW w:w="2251" w:type="dxa"/>
            <w:shd w:val="clear" w:color="auto" w:fill="F2F2F2"/>
            <w:vAlign w:val="center"/>
          </w:tcPr>
          <w:p w14:paraId="7F8754F9" w14:textId="43C4BF82" w:rsidR="00704B3D" w:rsidRPr="009B58AA" w:rsidRDefault="009D2831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proofErr w:type="gramStart"/>
            <w:r w:rsidRPr="009B58AA">
              <w:rPr>
                <w:rStyle w:val="Strong"/>
              </w:rPr>
              <w:t>Scen.Alloc.WtSecProd</w:t>
            </w:r>
            <w:proofErr w:type="spellEnd"/>
            <w:proofErr w:type="gramEnd"/>
          </w:p>
        </w:tc>
        <w:tc>
          <w:tcPr>
            <w:tcW w:w="4707" w:type="dxa"/>
            <w:shd w:val="clear" w:color="auto" w:fill="F2F2F2"/>
            <w:vAlign w:val="center"/>
          </w:tcPr>
          <w:p w14:paraId="3F200706" w14:textId="77777777" w:rsidR="001B3079" w:rsidRDefault="009D2831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Sector production consistent with the scenario allocated to the portfolio based on the weight of each company in the portfolio (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method) or the percent of the company that the portfolio owns (Ownership method).</w:t>
            </w:r>
          </w:p>
          <w:p w14:paraId="05D3CAC6" w14:textId="2398FC9E" w:rsidR="00704B3D" w:rsidRPr="001B3079" w:rsidRDefault="009D2831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This is the sum of </w:t>
            </w:r>
            <w:proofErr w:type="spellStart"/>
            <w:r w:rsidRPr="009B58AA">
              <w:rPr>
                <w:rStyle w:val="Strong"/>
              </w:rPr>
              <w:t>Scen.AllocWtTechProd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for all technologies within the Sector.  </w:t>
            </w:r>
          </w:p>
        </w:tc>
      </w:tr>
      <w:tr w:rsidR="00704B3D" w14:paraId="5E08FE63" w14:textId="77777777" w:rsidTr="00CB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14:paraId="53CC4B57" w14:textId="282B5729" w:rsidR="00704B3D" w:rsidRDefault="00704B3D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color w:val="000000"/>
                <w:bdr w:val="none" w:sz="0" w:space="0" w:color="auto" w:frame="1"/>
              </w:rPr>
              <w:t>Plan.Sec.Carsten</w:t>
            </w:r>
            <w:proofErr w:type="spellEnd"/>
            <w:proofErr w:type="gramEnd"/>
          </w:p>
        </w:tc>
        <w:tc>
          <w:tcPr>
            <w:tcW w:w="4677" w:type="dxa"/>
            <w:vAlign w:val="center"/>
          </w:tcPr>
          <w:p w14:paraId="48194495" w14:textId="77777777" w:rsidR="00704B3D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Under 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allocation method, this is the percent of portfolio market value exposed to the given Sector.</w:t>
            </w:r>
          </w:p>
          <w:p w14:paraId="0C68D78E" w14:textId="77777777" w:rsidR="00704B3D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  <w:p w14:paraId="2D222ABE" w14:textId="77777777" w:rsidR="00704B3D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</w:p>
          <w:p w14:paraId="5F733C85" w14:textId="12CE91CB" w:rsidR="00704B3D" w:rsidRDefault="00704B3D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This is the sum of </w:t>
            </w:r>
            <w:proofErr w:type="spellStart"/>
            <w:r w:rsidRPr="001B3079">
              <w:rPr>
                <w:rStyle w:val="Strong"/>
              </w:rPr>
              <w:t>Plan.Carsten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for all technologies within the sector.</w:t>
            </w:r>
          </w:p>
        </w:tc>
        <w:tc>
          <w:tcPr>
            <w:tcW w:w="2251" w:type="dxa"/>
            <w:vAlign w:val="center"/>
          </w:tcPr>
          <w:p w14:paraId="62E59414" w14:textId="2E5ECB56" w:rsidR="00704B3D" w:rsidRPr="001B3079" w:rsidRDefault="009D2831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proofErr w:type="gramStart"/>
            <w:r w:rsidRPr="001B3079">
              <w:rPr>
                <w:rStyle w:val="Strong"/>
              </w:rPr>
              <w:t>Scen.Sec.Carsten</w:t>
            </w:r>
            <w:proofErr w:type="spellEnd"/>
            <w:proofErr w:type="gramEnd"/>
          </w:p>
        </w:tc>
        <w:tc>
          <w:tcPr>
            <w:tcW w:w="4707" w:type="dxa"/>
            <w:vAlign w:val="center"/>
          </w:tcPr>
          <w:p w14:paraId="01911758" w14:textId="4251240F" w:rsidR="009D2831" w:rsidRDefault="009D2831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Under </w:t>
            </w:r>
            <w:proofErr w:type="spellStart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PortWeight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allocation method, this is the percent of portfolio market value exposed to the given Sector, if production is consistent with the given scenario.</w:t>
            </w:r>
            <w:r w:rsidR="001B307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Not calculated under the Ownership allocation method.  </w:t>
            </w:r>
          </w:p>
          <w:p w14:paraId="1C6EB456" w14:textId="4D1DD102" w:rsidR="00704B3D" w:rsidRPr="0039275B" w:rsidRDefault="009D2831" w:rsidP="00CB0E5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This is the sum of </w:t>
            </w:r>
            <w:proofErr w:type="spellStart"/>
            <w:r w:rsidRPr="001B3079">
              <w:rPr>
                <w:rStyle w:val="Strong"/>
              </w:rPr>
              <w:t>Scen.Carsten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for all technologies within the sector.</w:t>
            </w:r>
          </w:p>
        </w:tc>
      </w:tr>
      <w:tr w:rsidR="00A04C28" w14:paraId="14115FF7" w14:textId="77777777" w:rsidTr="00C7035D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shd w:val="clear" w:color="auto" w:fill="F2F2F2"/>
            <w:vAlign w:val="center"/>
          </w:tcPr>
          <w:p w14:paraId="006DFFC5" w14:textId="1934F55A" w:rsidR="00A04C28" w:rsidRDefault="00A667B7" w:rsidP="00CB0E5F">
            <w:pPr>
              <w:pStyle w:val="BodyText"/>
              <w:rPr>
                <w:rFonts w:eastAsia="Times New Roman" w:cstheme="minorHAnsi"/>
                <w:b w:val="0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AC144E">
              <w:rPr>
                <w:rFonts w:eastAsia="Times New Roman" w:cstheme="minorHAnsi"/>
                <w:color w:val="000000"/>
                <w:bdr w:val="none" w:sz="0" w:space="0" w:color="auto" w:frame="1"/>
              </w:rPr>
              <w:t>Plan.Sec.EmissionsFactor</w:t>
            </w:r>
            <w:proofErr w:type="spellEnd"/>
            <w:proofErr w:type="gramEnd"/>
          </w:p>
        </w:tc>
        <w:tc>
          <w:tcPr>
            <w:tcW w:w="4677" w:type="dxa"/>
            <w:shd w:val="clear" w:color="auto" w:fill="F2F2F2"/>
            <w:vAlign w:val="center"/>
          </w:tcPr>
          <w:p w14:paraId="45FAF305" w14:textId="00F4FA29" w:rsidR="00A667B7" w:rsidRPr="008B2384" w:rsidRDefault="00A667B7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Emissions Factor in CO2/production units for </w:t>
            </w:r>
            <w:r w:rsidR="001B307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the given sector.</w:t>
            </w:r>
          </w:p>
          <w:p w14:paraId="2E89EE6F" w14:textId="77777777" w:rsidR="001B3079" w:rsidRDefault="00A667B7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This is the weighted average (by production) of </w:t>
            </w:r>
            <w:proofErr w:type="spellStart"/>
            <w:r w:rsidRPr="001B3079">
              <w:rPr>
                <w:rStyle w:val="Strong"/>
              </w:rPr>
              <w:t>Plan.EmissionsFactor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for all technologies within the sector. </w:t>
            </w:r>
          </w:p>
          <w:p w14:paraId="16F9CBC9" w14:textId="76CEF8D6" w:rsidR="00A04C28" w:rsidRPr="001B3079" w:rsidRDefault="005D59F6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br/>
            </w:r>
            <w:r w:rsidR="00A667B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Only provided for </w:t>
            </w:r>
            <w:r w:rsidR="00A667B7"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cement, steel and aviation sectors</w:t>
            </w:r>
            <w:r w:rsidR="00A667B7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  <w:tc>
          <w:tcPr>
            <w:tcW w:w="2251" w:type="dxa"/>
            <w:shd w:val="clear" w:color="auto" w:fill="F2F2F2"/>
            <w:vAlign w:val="center"/>
          </w:tcPr>
          <w:p w14:paraId="080B9FBD" w14:textId="6E916B38" w:rsidR="00A04C28" w:rsidRPr="001B3079" w:rsidRDefault="00A04C28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proofErr w:type="spellStart"/>
            <w:proofErr w:type="gramStart"/>
            <w:r w:rsidRPr="001B3079">
              <w:rPr>
                <w:rStyle w:val="Strong"/>
              </w:rPr>
              <w:t>Scen.Sec.EmissionsFactor</w:t>
            </w:r>
            <w:proofErr w:type="spellEnd"/>
            <w:proofErr w:type="gramEnd"/>
          </w:p>
        </w:tc>
        <w:tc>
          <w:tcPr>
            <w:tcW w:w="4707" w:type="dxa"/>
            <w:shd w:val="clear" w:color="auto" w:fill="F2F2F2"/>
            <w:vAlign w:val="center"/>
          </w:tcPr>
          <w:p w14:paraId="25F1D0B4" w14:textId="77776802" w:rsidR="00A04C28" w:rsidRPr="008B2384" w:rsidRDefault="00A04C28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Emissions Factor 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consistent with the given </w:t>
            </w:r>
            <w:r w:rsidR="008A39A4" w:rsidRPr="008A39A4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val="en-AU"/>
              </w:rPr>
              <w:t>S</w:t>
            </w:r>
            <w:r w:rsidRPr="008A39A4"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val="en-AU"/>
              </w:rPr>
              <w:t>cenario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 </w:t>
            </w: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in CO2/production units for </w:t>
            </w:r>
            <w:r w:rsidR="001B3079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the given sector.</w:t>
            </w:r>
          </w:p>
          <w:p w14:paraId="76307771" w14:textId="46A8E1A1" w:rsidR="0075363C" w:rsidRPr="001B3079" w:rsidRDefault="00A04C28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This is the weighted average (by production) of </w:t>
            </w:r>
            <w:proofErr w:type="spellStart"/>
            <w:r w:rsidRPr="001B3079">
              <w:rPr>
                <w:rStyle w:val="Strong"/>
              </w:rPr>
              <w:t>Scen.EmissionsFactor</w:t>
            </w:r>
            <w:proofErr w:type="spellEnd"/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for all technologies within the sector. </w:t>
            </w:r>
          </w:p>
          <w:p w14:paraId="40FBB9BD" w14:textId="6E02A2E7" w:rsidR="00A04C28" w:rsidRPr="0039275B" w:rsidRDefault="00A04C28" w:rsidP="00CB0E5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 xml:space="preserve">Only provided for </w:t>
            </w:r>
            <w:r w:rsidRPr="0039275B"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cement, steel and aviation sectors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  <w:lang w:val="en-AU"/>
              </w:rPr>
              <w:t>.</w:t>
            </w:r>
          </w:p>
        </w:tc>
      </w:tr>
    </w:tbl>
    <w:p w14:paraId="6BA13986" w14:textId="3823D9BC" w:rsidR="00296788" w:rsidRPr="0039275B" w:rsidRDefault="00296788" w:rsidP="00127F37">
      <w:pPr>
        <w:rPr>
          <w:rFonts w:cstheme="minorHAnsi"/>
        </w:rPr>
      </w:pPr>
    </w:p>
    <w:sectPr w:rsidR="00296788" w:rsidRPr="0039275B" w:rsidSect="006B3890">
      <w:footerReference w:type="even" r:id="rId8"/>
      <w:footerReference w:type="default" r:id="rId9"/>
      <w:pgSz w:w="16838" w:h="11906" w:orient="landscape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57FC" w14:textId="77777777" w:rsidR="00B81E0B" w:rsidRDefault="00B81E0B" w:rsidP="001B10E0">
      <w:pPr>
        <w:spacing w:after="0"/>
      </w:pPr>
      <w:r>
        <w:separator/>
      </w:r>
    </w:p>
  </w:endnote>
  <w:endnote w:type="continuationSeparator" w:id="0">
    <w:p w14:paraId="1DEDC69F" w14:textId="77777777" w:rsidR="00B81E0B" w:rsidRDefault="00B81E0B" w:rsidP="001B1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6863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2E4A9E" w14:textId="6579252D" w:rsidR="001B10E0" w:rsidRDefault="001B10E0" w:rsidP="00E44D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40486" w14:textId="77777777" w:rsidR="001B10E0" w:rsidRDefault="001B10E0" w:rsidP="001B10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1886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1CD2DA" w14:textId="27F52A61" w:rsidR="001B10E0" w:rsidRDefault="001B10E0" w:rsidP="00E44D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A445F6" w14:textId="77777777" w:rsidR="001B10E0" w:rsidRDefault="001B10E0" w:rsidP="001B10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393F" w14:textId="77777777" w:rsidR="00B81E0B" w:rsidRDefault="00B81E0B" w:rsidP="001B10E0">
      <w:pPr>
        <w:spacing w:after="0"/>
      </w:pPr>
      <w:r>
        <w:separator/>
      </w:r>
    </w:p>
  </w:footnote>
  <w:footnote w:type="continuationSeparator" w:id="0">
    <w:p w14:paraId="0FBC9FE2" w14:textId="77777777" w:rsidR="00B81E0B" w:rsidRDefault="00B81E0B" w:rsidP="001B10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CAB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647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3A54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6EEA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A21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E3D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69A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969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A0D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601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E700C"/>
    <w:multiLevelType w:val="hybridMultilevel"/>
    <w:tmpl w:val="C68EC4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724440"/>
    <w:multiLevelType w:val="hybridMultilevel"/>
    <w:tmpl w:val="3A285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676A3"/>
    <w:multiLevelType w:val="hybridMultilevel"/>
    <w:tmpl w:val="96687ECA"/>
    <w:lvl w:ilvl="0" w:tplc="A5B0BC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F609F"/>
    <w:multiLevelType w:val="hybridMultilevel"/>
    <w:tmpl w:val="5A607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FA157F"/>
    <w:multiLevelType w:val="hybridMultilevel"/>
    <w:tmpl w:val="7304C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67CBD"/>
    <w:multiLevelType w:val="hybridMultilevel"/>
    <w:tmpl w:val="431AA2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3F7CB9"/>
    <w:multiLevelType w:val="hybridMultilevel"/>
    <w:tmpl w:val="0B7AC4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CB58F7"/>
    <w:multiLevelType w:val="hybridMultilevel"/>
    <w:tmpl w:val="6508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4"/>
  </w:num>
  <w:num w:numId="5">
    <w:abstractNumId w:val="17"/>
  </w:num>
  <w:num w:numId="6">
    <w:abstractNumId w:val="15"/>
  </w:num>
  <w:num w:numId="7">
    <w:abstractNumId w:val="13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F"/>
    <w:rsid w:val="00003C26"/>
    <w:rsid w:val="000068B8"/>
    <w:rsid w:val="00007888"/>
    <w:rsid w:val="000134CB"/>
    <w:rsid w:val="00014AE6"/>
    <w:rsid w:val="00034991"/>
    <w:rsid w:val="00036C08"/>
    <w:rsid w:val="00037CBB"/>
    <w:rsid w:val="00043DC1"/>
    <w:rsid w:val="000571CF"/>
    <w:rsid w:val="000B1FD8"/>
    <w:rsid w:val="000B4302"/>
    <w:rsid w:val="000C3436"/>
    <w:rsid w:val="000F6D5D"/>
    <w:rsid w:val="00107826"/>
    <w:rsid w:val="0011115B"/>
    <w:rsid w:val="00121FA8"/>
    <w:rsid w:val="00127F37"/>
    <w:rsid w:val="0013122C"/>
    <w:rsid w:val="001335CD"/>
    <w:rsid w:val="00135AC0"/>
    <w:rsid w:val="00142E20"/>
    <w:rsid w:val="00144D4E"/>
    <w:rsid w:val="001576DB"/>
    <w:rsid w:val="00182C31"/>
    <w:rsid w:val="00195CE0"/>
    <w:rsid w:val="001A20C1"/>
    <w:rsid w:val="001A44C0"/>
    <w:rsid w:val="001A7328"/>
    <w:rsid w:val="001B10E0"/>
    <w:rsid w:val="001B3079"/>
    <w:rsid w:val="001C3C9F"/>
    <w:rsid w:val="001C7C9C"/>
    <w:rsid w:val="001D6B23"/>
    <w:rsid w:val="001D72A6"/>
    <w:rsid w:val="001F6335"/>
    <w:rsid w:val="00203748"/>
    <w:rsid w:val="00205695"/>
    <w:rsid w:val="00207B8E"/>
    <w:rsid w:val="00213C1D"/>
    <w:rsid w:val="00214167"/>
    <w:rsid w:val="00214F36"/>
    <w:rsid w:val="0022610B"/>
    <w:rsid w:val="00226FBE"/>
    <w:rsid w:val="00241819"/>
    <w:rsid w:val="00262611"/>
    <w:rsid w:val="002757A3"/>
    <w:rsid w:val="00277AD5"/>
    <w:rsid w:val="002816DC"/>
    <w:rsid w:val="002830E7"/>
    <w:rsid w:val="0028518D"/>
    <w:rsid w:val="00285A42"/>
    <w:rsid w:val="00291E48"/>
    <w:rsid w:val="00296788"/>
    <w:rsid w:val="002A10E4"/>
    <w:rsid w:val="002A111A"/>
    <w:rsid w:val="002A3897"/>
    <w:rsid w:val="002A59FC"/>
    <w:rsid w:val="002A6F3B"/>
    <w:rsid w:val="002C14BA"/>
    <w:rsid w:val="002C232F"/>
    <w:rsid w:val="002C3084"/>
    <w:rsid w:val="002C3E0B"/>
    <w:rsid w:val="002D211C"/>
    <w:rsid w:val="002E4C67"/>
    <w:rsid w:val="002E65AD"/>
    <w:rsid w:val="002F1DB2"/>
    <w:rsid w:val="002F1F13"/>
    <w:rsid w:val="002F6829"/>
    <w:rsid w:val="00311EA0"/>
    <w:rsid w:val="00320103"/>
    <w:rsid w:val="0032012E"/>
    <w:rsid w:val="003227B9"/>
    <w:rsid w:val="00324A5E"/>
    <w:rsid w:val="00330E5D"/>
    <w:rsid w:val="00334C8D"/>
    <w:rsid w:val="00342C68"/>
    <w:rsid w:val="00344211"/>
    <w:rsid w:val="003465B7"/>
    <w:rsid w:val="00347EC2"/>
    <w:rsid w:val="0037227E"/>
    <w:rsid w:val="003773D0"/>
    <w:rsid w:val="003854C7"/>
    <w:rsid w:val="00386DCA"/>
    <w:rsid w:val="003873CC"/>
    <w:rsid w:val="0039275B"/>
    <w:rsid w:val="003A05C7"/>
    <w:rsid w:val="003A45C9"/>
    <w:rsid w:val="003A4A47"/>
    <w:rsid w:val="003A6010"/>
    <w:rsid w:val="003B38BC"/>
    <w:rsid w:val="003C7199"/>
    <w:rsid w:val="003C7FA9"/>
    <w:rsid w:val="003E0104"/>
    <w:rsid w:val="003E7159"/>
    <w:rsid w:val="003F0EDE"/>
    <w:rsid w:val="003F1E53"/>
    <w:rsid w:val="00415E58"/>
    <w:rsid w:val="00421344"/>
    <w:rsid w:val="00430197"/>
    <w:rsid w:val="00431776"/>
    <w:rsid w:val="0044284A"/>
    <w:rsid w:val="004527EB"/>
    <w:rsid w:val="00461497"/>
    <w:rsid w:val="00467978"/>
    <w:rsid w:val="00486992"/>
    <w:rsid w:val="00497D40"/>
    <w:rsid w:val="004B0A33"/>
    <w:rsid w:val="004B3860"/>
    <w:rsid w:val="004B7CC9"/>
    <w:rsid w:val="004C7CB2"/>
    <w:rsid w:val="004D303D"/>
    <w:rsid w:val="004D6436"/>
    <w:rsid w:val="00506CE8"/>
    <w:rsid w:val="005115AA"/>
    <w:rsid w:val="00512F22"/>
    <w:rsid w:val="005255E5"/>
    <w:rsid w:val="00525A5B"/>
    <w:rsid w:val="00526E5D"/>
    <w:rsid w:val="0053141D"/>
    <w:rsid w:val="0053705E"/>
    <w:rsid w:val="0054707C"/>
    <w:rsid w:val="00550B4A"/>
    <w:rsid w:val="0056002D"/>
    <w:rsid w:val="00560728"/>
    <w:rsid w:val="005718AB"/>
    <w:rsid w:val="00575554"/>
    <w:rsid w:val="00592127"/>
    <w:rsid w:val="005A416B"/>
    <w:rsid w:val="005B02A6"/>
    <w:rsid w:val="005B0357"/>
    <w:rsid w:val="005B2912"/>
    <w:rsid w:val="005C1B8C"/>
    <w:rsid w:val="005C2322"/>
    <w:rsid w:val="005D3AFF"/>
    <w:rsid w:val="005D59F6"/>
    <w:rsid w:val="005E1ED7"/>
    <w:rsid w:val="005E70B2"/>
    <w:rsid w:val="00602667"/>
    <w:rsid w:val="00605875"/>
    <w:rsid w:val="00613952"/>
    <w:rsid w:val="0062072E"/>
    <w:rsid w:val="00630E53"/>
    <w:rsid w:val="00634034"/>
    <w:rsid w:val="006422E2"/>
    <w:rsid w:val="0066378F"/>
    <w:rsid w:val="00663795"/>
    <w:rsid w:val="00663A2E"/>
    <w:rsid w:val="006A1997"/>
    <w:rsid w:val="006B3890"/>
    <w:rsid w:val="006B7E45"/>
    <w:rsid w:val="006D2B25"/>
    <w:rsid w:val="006E2620"/>
    <w:rsid w:val="006E5259"/>
    <w:rsid w:val="007021D5"/>
    <w:rsid w:val="00704B3D"/>
    <w:rsid w:val="00711856"/>
    <w:rsid w:val="007171D2"/>
    <w:rsid w:val="007232FF"/>
    <w:rsid w:val="0072335E"/>
    <w:rsid w:val="00725848"/>
    <w:rsid w:val="007409A7"/>
    <w:rsid w:val="007428E5"/>
    <w:rsid w:val="0074487A"/>
    <w:rsid w:val="007458F9"/>
    <w:rsid w:val="0075363C"/>
    <w:rsid w:val="00754823"/>
    <w:rsid w:val="00760F28"/>
    <w:rsid w:val="00774C3A"/>
    <w:rsid w:val="007776C8"/>
    <w:rsid w:val="00782A32"/>
    <w:rsid w:val="007C5146"/>
    <w:rsid w:val="007C64A3"/>
    <w:rsid w:val="007D1CE5"/>
    <w:rsid w:val="007D1FD6"/>
    <w:rsid w:val="007E38F1"/>
    <w:rsid w:val="007E6D42"/>
    <w:rsid w:val="007F3FEF"/>
    <w:rsid w:val="007F4183"/>
    <w:rsid w:val="00802EB2"/>
    <w:rsid w:val="008073CE"/>
    <w:rsid w:val="00812BFA"/>
    <w:rsid w:val="00814A33"/>
    <w:rsid w:val="0081746C"/>
    <w:rsid w:val="00821886"/>
    <w:rsid w:val="00825F3F"/>
    <w:rsid w:val="008270CB"/>
    <w:rsid w:val="00832EAE"/>
    <w:rsid w:val="00834802"/>
    <w:rsid w:val="00840434"/>
    <w:rsid w:val="00852688"/>
    <w:rsid w:val="00874A05"/>
    <w:rsid w:val="00877B66"/>
    <w:rsid w:val="00880119"/>
    <w:rsid w:val="00882CC5"/>
    <w:rsid w:val="00886A60"/>
    <w:rsid w:val="00886F6D"/>
    <w:rsid w:val="008935CE"/>
    <w:rsid w:val="008A39A4"/>
    <w:rsid w:val="008B2384"/>
    <w:rsid w:val="008B6F71"/>
    <w:rsid w:val="008C509A"/>
    <w:rsid w:val="008D2D3D"/>
    <w:rsid w:val="008D5BC6"/>
    <w:rsid w:val="008E5CCA"/>
    <w:rsid w:val="008E717D"/>
    <w:rsid w:val="008E7C6B"/>
    <w:rsid w:val="008F4A50"/>
    <w:rsid w:val="00904325"/>
    <w:rsid w:val="009055E9"/>
    <w:rsid w:val="00912F16"/>
    <w:rsid w:val="00913D9F"/>
    <w:rsid w:val="009144E2"/>
    <w:rsid w:val="0092022F"/>
    <w:rsid w:val="009204DF"/>
    <w:rsid w:val="00924E0B"/>
    <w:rsid w:val="00927719"/>
    <w:rsid w:val="009326FF"/>
    <w:rsid w:val="009364E5"/>
    <w:rsid w:val="00942653"/>
    <w:rsid w:val="00954295"/>
    <w:rsid w:val="009549DA"/>
    <w:rsid w:val="00962943"/>
    <w:rsid w:val="009641C2"/>
    <w:rsid w:val="00981820"/>
    <w:rsid w:val="00987597"/>
    <w:rsid w:val="00995C18"/>
    <w:rsid w:val="009B022E"/>
    <w:rsid w:val="009B2CCF"/>
    <w:rsid w:val="009B4A7E"/>
    <w:rsid w:val="009B58AA"/>
    <w:rsid w:val="009C3487"/>
    <w:rsid w:val="009D17FA"/>
    <w:rsid w:val="009D210F"/>
    <w:rsid w:val="009D2831"/>
    <w:rsid w:val="009D2B98"/>
    <w:rsid w:val="009E0108"/>
    <w:rsid w:val="009E06AD"/>
    <w:rsid w:val="009E1AEF"/>
    <w:rsid w:val="009E43A1"/>
    <w:rsid w:val="009F481D"/>
    <w:rsid w:val="00A02A04"/>
    <w:rsid w:val="00A039C8"/>
    <w:rsid w:val="00A04C28"/>
    <w:rsid w:val="00A12EC0"/>
    <w:rsid w:val="00A15497"/>
    <w:rsid w:val="00A255C5"/>
    <w:rsid w:val="00A36557"/>
    <w:rsid w:val="00A55508"/>
    <w:rsid w:val="00A63297"/>
    <w:rsid w:val="00A667B7"/>
    <w:rsid w:val="00A8269C"/>
    <w:rsid w:val="00A83BA7"/>
    <w:rsid w:val="00A87912"/>
    <w:rsid w:val="00A9033C"/>
    <w:rsid w:val="00A9376F"/>
    <w:rsid w:val="00A9489E"/>
    <w:rsid w:val="00A9497C"/>
    <w:rsid w:val="00AC144E"/>
    <w:rsid w:val="00AD1800"/>
    <w:rsid w:val="00AD1DFD"/>
    <w:rsid w:val="00AD785B"/>
    <w:rsid w:val="00AD7AE3"/>
    <w:rsid w:val="00AE1E60"/>
    <w:rsid w:val="00B00F39"/>
    <w:rsid w:val="00B020EB"/>
    <w:rsid w:val="00B02156"/>
    <w:rsid w:val="00B14393"/>
    <w:rsid w:val="00B231BC"/>
    <w:rsid w:val="00B33495"/>
    <w:rsid w:val="00B35B9D"/>
    <w:rsid w:val="00B41C8E"/>
    <w:rsid w:val="00B424C3"/>
    <w:rsid w:val="00B4554E"/>
    <w:rsid w:val="00B47710"/>
    <w:rsid w:val="00B50AE3"/>
    <w:rsid w:val="00B54008"/>
    <w:rsid w:val="00B66B8B"/>
    <w:rsid w:val="00B81E0B"/>
    <w:rsid w:val="00B83680"/>
    <w:rsid w:val="00B854C4"/>
    <w:rsid w:val="00B87D11"/>
    <w:rsid w:val="00B932BD"/>
    <w:rsid w:val="00B965E1"/>
    <w:rsid w:val="00BA2925"/>
    <w:rsid w:val="00BA2D66"/>
    <w:rsid w:val="00BA4B55"/>
    <w:rsid w:val="00BB3CA3"/>
    <w:rsid w:val="00BC0B4D"/>
    <w:rsid w:val="00BC6DC3"/>
    <w:rsid w:val="00BD1DF3"/>
    <w:rsid w:val="00BD69A6"/>
    <w:rsid w:val="00BE2A96"/>
    <w:rsid w:val="00C12BE7"/>
    <w:rsid w:val="00C20240"/>
    <w:rsid w:val="00C25FB4"/>
    <w:rsid w:val="00C37864"/>
    <w:rsid w:val="00C42B6E"/>
    <w:rsid w:val="00C47149"/>
    <w:rsid w:val="00C5146D"/>
    <w:rsid w:val="00C65DBE"/>
    <w:rsid w:val="00C7035D"/>
    <w:rsid w:val="00C72C59"/>
    <w:rsid w:val="00C7384C"/>
    <w:rsid w:val="00C77234"/>
    <w:rsid w:val="00C81026"/>
    <w:rsid w:val="00C86280"/>
    <w:rsid w:val="00C9364B"/>
    <w:rsid w:val="00C94F58"/>
    <w:rsid w:val="00CA31EE"/>
    <w:rsid w:val="00CB0E5F"/>
    <w:rsid w:val="00CB1048"/>
    <w:rsid w:val="00CB3268"/>
    <w:rsid w:val="00CB4916"/>
    <w:rsid w:val="00CB50EF"/>
    <w:rsid w:val="00CC0A01"/>
    <w:rsid w:val="00CC102C"/>
    <w:rsid w:val="00CC6AE4"/>
    <w:rsid w:val="00CD7451"/>
    <w:rsid w:val="00CE0612"/>
    <w:rsid w:val="00CE0EF8"/>
    <w:rsid w:val="00D02ECF"/>
    <w:rsid w:val="00D0665A"/>
    <w:rsid w:val="00D0739D"/>
    <w:rsid w:val="00D15174"/>
    <w:rsid w:val="00D154DF"/>
    <w:rsid w:val="00D23A11"/>
    <w:rsid w:val="00D23AAC"/>
    <w:rsid w:val="00D24AAE"/>
    <w:rsid w:val="00D4241A"/>
    <w:rsid w:val="00D42456"/>
    <w:rsid w:val="00D443DB"/>
    <w:rsid w:val="00D56F7E"/>
    <w:rsid w:val="00D65093"/>
    <w:rsid w:val="00D6567B"/>
    <w:rsid w:val="00D67DF3"/>
    <w:rsid w:val="00D8256D"/>
    <w:rsid w:val="00D85AB6"/>
    <w:rsid w:val="00D946FE"/>
    <w:rsid w:val="00DA4E3E"/>
    <w:rsid w:val="00DA757E"/>
    <w:rsid w:val="00DB020F"/>
    <w:rsid w:val="00DB4605"/>
    <w:rsid w:val="00DC5070"/>
    <w:rsid w:val="00DD00ED"/>
    <w:rsid w:val="00DD1B06"/>
    <w:rsid w:val="00DD7B04"/>
    <w:rsid w:val="00DF0726"/>
    <w:rsid w:val="00E002C7"/>
    <w:rsid w:val="00E005A0"/>
    <w:rsid w:val="00E12D2B"/>
    <w:rsid w:val="00E22F36"/>
    <w:rsid w:val="00E237E9"/>
    <w:rsid w:val="00E42B76"/>
    <w:rsid w:val="00E44EEF"/>
    <w:rsid w:val="00E451AA"/>
    <w:rsid w:val="00E543B1"/>
    <w:rsid w:val="00E62DED"/>
    <w:rsid w:val="00E65E0C"/>
    <w:rsid w:val="00E72E97"/>
    <w:rsid w:val="00E83124"/>
    <w:rsid w:val="00E93DEC"/>
    <w:rsid w:val="00E93F04"/>
    <w:rsid w:val="00E94E5B"/>
    <w:rsid w:val="00EA15BD"/>
    <w:rsid w:val="00EB00B0"/>
    <w:rsid w:val="00EB486A"/>
    <w:rsid w:val="00EC530A"/>
    <w:rsid w:val="00EC5CD6"/>
    <w:rsid w:val="00EC674E"/>
    <w:rsid w:val="00ED5F1E"/>
    <w:rsid w:val="00ED6509"/>
    <w:rsid w:val="00EE4068"/>
    <w:rsid w:val="00EF10C1"/>
    <w:rsid w:val="00EF3AA1"/>
    <w:rsid w:val="00F00823"/>
    <w:rsid w:val="00F041D4"/>
    <w:rsid w:val="00F0478D"/>
    <w:rsid w:val="00F17FD8"/>
    <w:rsid w:val="00F24F34"/>
    <w:rsid w:val="00F2660F"/>
    <w:rsid w:val="00F270F8"/>
    <w:rsid w:val="00F33FFA"/>
    <w:rsid w:val="00F34778"/>
    <w:rsid w:val="00F34C24"/>
    <w:rsid w:val="00F37B78"/>
    <w:rsid w:val="00F46291"/>
    <w:rsid w:val="00F617D5"/>
    <w:rsid w:val="00F6626C"/>
    <w:rsid w:val="00F74288"/>
    <w:rsid w:val="00F80802"/>
    <w:rsid w:val="00F94F87"/>
    <w:rsid w:val="00FA3763"/>
    <w:rsid w:val="00FA5DBF"/>
    <w:rsid w:val="00FB0795"/>
    <w:rsid w:val="00FB0ED6"/>
    <w:rsid w:val="00FC05FF"/>
    <w:rsid w:val="00FC58AB"/>
    <w:rsid w:val="00FC6F77"/>
    <w:rsid w:val="00FE0187"/>
    <w:rsid w:val="00FE4180"/>
    <w:rsid w:val="00FE6703"/>
    <w:rsid w:val="00FF094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972F"/>
  <w15:chartTrackingRefBased/>
  <w15:docId w15:val="{717C9A62-2E29-47FA-B766-27534FDE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890"/>
    <w:pPr>
      <w:spacing w:line="240" w:lineRule="auto"/>
    </w:pPr>
    <w:rPr>
      <w:rFonts w:ascii="Clear Sans" w:hAnsi="Clear Sans"/>
      <w:color w:val="2E2F3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18D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18D"/>
    <w:pPr>
      <w:keepNext/>
      <w:keepLines/>
      <w:spacing w:before="240" w:after="0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75"/>
    <w:pPr>
      <w:keepNext/>
      <w:keepLines/>
      <w:spacing w:before="240" w:after="6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10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D210F"/>
  </w:style>
  <w:style w:type="table" w:styleId="TableGrid">
    <w:name w:val="Table Grid"/>
    <w:basedOn w:val="TableNormal"/>
    <w:uiPriority w:val="39"/>
    <w:rsid w:val="009D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518D"/>
    <w:rPr>
      <w:rFonts w:ascii="Clear Sans" w:eastAsiaTheme="majorEastAsia" w:hAnsi="Clear Sans" w:cstheme="majorBidi"/>
      <w:b/>
      <w:color w:val="2E2F3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B6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340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340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139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8518D"/>
    <w:rPr>
      <w:rFonts w:ascii="Clear Sans" w:eastAsiaTheme="majorEastAsia" w:hAnsi="Clear Sans" w:cstheme="majorBidi"/>
      <w:b/>
      <w:caps/>
      <w:color w:val="2E2F3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875"/>
    <w:rPr>
      <w:rFonts w:ascii="Clear Sans" w:eastAsiaTheme="majorEastAsia" w:hAnsi="Clear Sans" w:cstheme="majorBidi"/>
      <w:b/>
      <w:color w:val="2E2F31"/>
      <w:sz w:val="24"/>
      <w:szCs w:val="24"/>
    </w:rPr>
  </w:style>
  <w:style w:type="table" w:styleId="GridTable4-Accent3">
    <w:name w:val="Grid Table 4 Accent 3"/>
    <w:basedOn w:val="TableNormal"/>
    <w:uiPriority w:val="49"/>
    <w:rsid w:val="00EA15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2851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1B10E0"/>
    <w:pPr>
      <w:spacing w:before="60" w:after="120"/>
    </w:pPr>
    <w:rPr>
      <w:rFonts w:ascii="Clear Sans Light" w:hAnsi="Clear Sans Light"/>
      <w:sz w:val="17"/>
    </w:rPr>
  </w:style>
  <w:style w:type="character" w:customStyle="1" w:styleId="BodyTextChar">
    <w:name w:val="Body Text Char"/>
    <w:basedOn w:val="DefaultParagraphFont"/>
    <w:link w:val="BodyText"/>
    <w:uiPriority w:val="99"/>
    <w:rsid w:val="001B10E0"/>
    <w:rPr>
      <w:rFonts w:ascii="Clear Sans Light" w:hAnsi="Clear Sans Light"/>
      <w:color w:val="2E2F31"/>
      <w:sz w:val="17"/>
    </w:rPr>
  </w:style>
  <w:style w:type="character" w:styleId="Strong">
    <w:name w:val="Strong"/>
    <w:basedOn w:val="DefaultParagraphFont"/>
    <w:uiPriority w:val="22"/>
    <w:qFormat/>
    <w:rsid w:val="00B35B9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B10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B10E0"/>
    <w:rPr>
      <w:rFonts w:ascii="Clear Sans" w:hAnsi="Clear Sans"/>
      <w:color w:val="2E2F31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1B1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</dc:creator>
  <cp:keywords/>
  <dc:description/>
  <cp:lastModifiedBy>Clare Murray</cp:lastModifiedBy>
  <cp:revision>90</cp:revision>
  <cp:lastPrinted>2018-08-13T09:02:00Z</cp:lastPrinted>
  <dcterms:created xsi:type="dcterms:W3CDTF">2018-08-09T14:22:00Z</dcterms:created>
  <dcterms:modified xsi:type="dcterms:W3CDTF">2019-01-15T16:09:00Z</dcterms:modified>
</cp:coreProperties>
</file>