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导出说明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点击BehaviacTree/一键导出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96456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选择保存的路径（建议自己建一个空的文件夹）,然后开始导出</w:t>
      </w:r>
    </w:p>
    <w:p>
      <w:pPr>
        <w:numPr>
          <w:numId w:val="0"/>
        </w:numPr>
      </w:pPr>
      <w:r>
        <w:drawing>
          <wp:inline distT="0" distB="0" distL="114300" distR="114300">
            <wp:extent cx="3345180" cy="2876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等待进度条走完，即可在目标文件夹内找到生成好的XML文件</w:t>
      </w:r>
    </w:p>
    <w:p>
      <w:pPr>
        <w:numPr>
          <w:numId w:val="0"/>
        </w:numPr>
      </w:pPr>
      <w:r>
        <w:drawing>
          <wp:inline distT="0" distB="0" distL="114300" distR="114300">
            <wp:extent cx="3456940" cy="7715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524250" cy="32143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打开腾讯的Behaviac编辑器，新建一个工作区，并记住工作区名字，等等会用到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442210"/>
            <wp:effectExtent l="0" t="0" r="508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关闭编辑器，找到上图工作区位置路径（上图中的E:\behaviacDemo\abc）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906905"/>
            <wp:effectExtent l="0" t="0" r="571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打开behaviors目录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432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将刚才生成好的XML以及behaviac_meta目录，</w:t>
      </w:r>
      <w:r>
        <w:rPr>
          <w:rFonts w:hint="eastAsia"/>
          <w:color w:val="FF0000"/>
          <w:lang w:val="en-US" w:eastAsia="zh-CN"/>
        </w:rPr>
        <w:t>覆盖</w:t>
      </w:r>
      <w:r>
        <w:rPr>
          <w:rFonts w:hint="eastAsia"/>
          <w:lang w:val="en-US" w:eastAsia="zh-CN"/>
        </w:rPr>
        <w:t>到工作区目录下的behaviors目录下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4976495"/>
            <wp:effectExtent l="0" t="0" r="317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7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打开behaviac_meta目录,找到meta.xml文件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6516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将meta.xml的名字修改成如下格式（刚才你建立的工作区名字.meta.xml），本例中，应修改成abc.meta.xml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952625"/>
            <wp:effectExtent l="0" t="0" r="889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打开behaviac编辑器，并打开这个工作区，即可看到刚才导出的行为树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864485"/>
            <wp:effectExtent l="0" t="0" r="698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0FE9"/>
    <w:multiLevelType w:val="singleLevel"/>
    <w:tmpl w:val="59700F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01257"/>
    <w:multiLevelType w:val="singleLevel"/>
    <w:tmpl w:val="59701257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4146"/>
    <w:rsid w:val="74A7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2017-07-20T02:15:04Z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