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72040">
      <w:pPr>
        <w:spacing w:line="56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一、气象干旱监测情况</w:t>
      </w:r>
    </w:p>
    <w:p w14:paraId="2A8875B4">
      <w:pPr>
        <w:adjustRightInd w:val="0"/>
        <w:snapToGrid w:val="0"/>
        <w:spacing w:line="560" w:lineRule="exact"/>
        <w:ind w:firstLine="640" w:firstLineChars="200"/>
        <w:rPr>
          <w:rFonts w:hint="eastAsia"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kern w:val="0"/>
          <w:sz w:val="32"/>
          <w:szCs w:val="32"/>
        </w:rPr>
        <w:t>9月以来，全市气温偏高，降水偏少，森林火险和旱情有所发展。9月1日到10月12日全市平均气温26.5℃，较常年同期偏高2.8℃，为1961年以来历史同期第2高位；平均降雨量27.0毫米，较常年同期偏少7.4成，为1961年以来历史同期第4少位，其中靖安、奉新偏少9成以上。10月11日MCI气象干旱监测显示，靖安、铜鼓和奉新大部发展为重旱，宜丰、上高、万载、高安、袁州北部为中旱，樟树、丰城为轻旱。目前全市大部分地区森林火险气象等级为高风险（4级）。</w:t>
      </w:r>
    </w:p>
    <w:p w14:paraId="4A5393C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16B860F6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