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6B3AB">
      <w:pPr>
        <w:spacing w:line="48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一、天气实况</w:t>
      </w:r>
    </w:p>
    <w:p w14:paraId="00B56D50">
      <w:pPr>
        <w:adjustRightInd w:val="0"/>
        <w:snapToGrid w:val="0"/>
        <w:spacing w:line="480" w:lineRule="exact"/>
        <w:ind w:firstLine="640" w:firstLineChars="200"/>
        <w:rPr>
          <w:rFonts w:hint="eastAsia"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11月以来气温偏高，降水偏少，森林火险和旱情有所发展。11月1日~12日全市平均气温17.9℃，较常年同期偏高2.4℃，为1961年以来历史同期第5高位（最高出现在2022年，19.6℃），日最高气温为26.7℃，出现在上高；平均降雨量仅有1.4毫米，较常年同期偏少9.6成，为1961年以来历史同期第7少位。据最新监测显示，我市除樟树、丰城为轻旱外，其他地区均出现中度及以上气象干旱。森林火险气象等级为较高到高风险（3~4级）。</w:t>
      </w:r>
    </w:p>
    <w:p w14:paraId="65F10551">
      <w:pPr>
        <w:adjustRightInd w:val="0"/>
        <w:snapToGrid w:val="0"/>
        <w:spacing w:line="48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kern w:val="0"/>
          <w:sz w:val="32"/>
          <w:szCs w:val="32"/>
        </w:rPr>
        <w:t>热带系统活跃。截至2024年11月12日，今年西北太平洋和南海共有25个台风生成，与多年同期平均（22.9个）相比偏多2.1个；有8个台风在我国登陆，与多年同期平均（7.1 个）相比偏多0.9个。西北太平洋到南海同时监测到4 个台风，分别是今年第 22 号台风“银杏”（12日已停止编号）、23 号台风“桃芝”、24 号台风“万宜”和 25 号台风“天兔”。</w:t>
      </w:r>
    </w:p>
    <w:p w14:paraId="4932A7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5C91783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