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95D56">
      <w:pPr>
        <w:spacing w:line="560" w:lineRule="exact"/>
        <w:ind w:firstLine="640" w:firstLineChars="200"/>
        <w:rPr>
          <w:rFonts w:ascii="黑体" w:eastAsia="黑体"/>
        </w:rPr>
      </w:pPr>
      <w:r>
        <w:rPr>
          <w:rFonts w:hint="eastAsia" w:ascii="黑体" w:eastAsia="黑体"/>
          <w:sz w:val="32"/>
          <w:szCs w:val="32"/>
        </w:rPr>
        <w:t>一、高温实况</w:t>
      </w:r>
    </w:p>
    <w:p w14:paraId="026A38E2">
      <w:pPr>
        <w:spacing w:line="560" w:lineRule="exact"/>
        <w:ind w:firstLine="616" w:firstLineChars="200"/>
        <w:rPr>
          <w:spacing w:val="-6"/>
        </w:rPr>
      </w:pPr>
      <w:r>
        <w:rPr>
          <w:rFonts w:ascii="方正仿宋_GBK" w:eastAsia="方正仿宋_GBK"/>
          <w:spacing w:val="-6"/>
          <w:sz w:val="32"/>
          <w:szCs w:val="32"/>
        </w:rPr>
        <w:t>8</w:t>
      </w:r>
      <w:r>
        <w:rPr>
          <w:rFonts w:hint="eastAsia" w:ascii="方正仿宋_GBK" w:eastAsia="方正仿宋_GBK"/>
          <w:spacing w:val="-6"/>
          <w:sz w:val="32"/>
          <w:szCs w:val="32"/>
        </w:rPr>
        <w:t>月以来全市平均气温</w:t>
      </w:r>
      <w:r>
        <w:rPr>
          <w:rFonts w:ascii="方正仿宋_GBK" w:eastAsia="方正仿宋_GBK"/>
          <w:spacing w:val="-6"/>
          <w:sz w:val="32"/>
          <w:szCs w:val="32"/>
        </w:rPr>
        <w:t>30.0</w:t>
      </w:r>
      <w:r>
        <w:rPr>
          <w:rFonts w:hint="eastAsia" w:ascii="方正仿宋_GBK" w:eastAsia="方正仿宋_GBK"/>
          <w:spacing w:val="-6"/>
          <w:sz w:val="32"/>
          <w:szCs w:val="32"/>
        </w:rPr>
        <w:t>℃，较常年同期偏高1.</w:t>
      </w:r>
      <w:r>
        <w:rPr>
          <w:rFonts w:ascii="方正仿宋_GBK" w:eastAsia="方正仿宋_GBK"/>
          <w:spacing w:val="-6"/>
          <w:sz w:val="32"/>
          <w:szCs w:val="32"/>
        </w:rPr>
        <w:t>7</w:t>
      </w:r>
      <w:r>
        <w:rPr>
          <w:rFonts w:hint="eastAsia" w:ascii="方正仿宋_GBK" w:eastAsia="方正仿宋_GBK"/>
          <w:spacing w:val="-6"/>
          <w:sz w:val="32"/>
          <w:szCs w:val="32"/>
        </w:rPr>
        <w:t>℃，为1961年以来历史同期第</w:t>
      </w:r>
      <w:r>
        <w:rPr>
          <w:rFonts w:ascii="方正仿宋_GBK" w:eastAsia="方正仿宋_GBK"/>
          <w:spacing w:val="-6"/>
          <w:sz w:val="32"/>
          <w:szCs w:val="32"/>
        </w:rPr>
        <w:t>3</w:t>
      </w:r>
      <w:r>
        <w:rPr>
          <w:rFonts w:hint="eastAsia" w:ascii="方正仿宋_GBK" w:eastAsia="方正仿宋_GBK"/>
          <w:spacing w:val="-6"/>
          <w:sz w:val="32"/>
          <w:szCs w:val="32"/>
        </w:rPr>
        <w:t>高位，平均最高气温3</w:t>
      </w:r>
      <w:r>
        <w:rPr>
          <w:rFonts w:ascii="方正仿宋_GBK" w:eastAsia="方正仿宋_GBK"/>
          <w:spacing w:val="-6"/>
          <w:sz w:val="32"/>
          <w:szCs w:val="32"/>
        </w:rPr>
        <w:t>5.6</w:t>
      </w:r>
      <w:r>
        <w:rPr>
          <w:rFonts w:hint="eastAsia" w:ascii="方正仿宋_GBK" w:eastAsia="方正仿宋_GBK"/>
          <w:spacing w:val="-6"/>
          <w:sz w:val="32"/>
          <w:szCs w:val="32"/>
        </w:rPr>
        <w:t>℃，较常年同期偏高</w:t>
      </w:r>
      <w:r>
        <w:rPr>
          <w:rFonts w:ascii="方正仿宋_GBK" w:eastAsia="方正仿宋_GBK"/>
          <w:spacing w:val="-6"/>
          <w:sz w:val="32"/>
          <w:szCs w:val="32"/>
        </w:rPr>
        <w:t>2.3</w:t>
      </w:r>
      <w:r>
        <w:rPr>
          <w:rFonts w:hint="eastAsia" w:ascii="方正仿宋_GBK" w:eastAsia="方正仿宋_GBK"/>
          <w:spacing w:val="-6"/>
          <w:sz w:val="32"/>
          <w:szCs w:val="32"/>
        </w:rPr>
        <w:t>℃，位列历史同期第4高位；35℃以上高温日数</w:t>
      </w:r>
      <w:r>
        <w:rPr>
          <w:rFonts w:ascii="方正仿宋_GBK" w:eastAsia="方正仿宋_GBK"/>
          <w:spacing w:val="-6"/>
          <w:sz w:val="32"/>
          <w:szCs w:val="32"/>
        </w:rPr>
        <w:t>22</w:t>
      </w:r>
      <w:r>
        <w:rPr>
          <w:rFonts w:hint="eastAsia" w:ascii="方正仿宋_GBK" w:eastAsia="方正仿宋_GBK"/>
          <w:spacing w:val="-6"/>
          <w:sz w:val="32"/>
          <w:szCs w:val="32"/>
        </w:rPr>
        <w:t>天，37℃以上高温日数</w:t>
      </w:r>
      <w:r>
        <w:rPr>
          <w:rFonts w:ascii="方正仿宋_GBK" w:eastAsia="方正仿宋_GBK"/>
          <w:spacing w:val="-6"/>
          <w:sz w:val="32"/>
          <w:szCs w:val="32"/>
        </w:rPr>
        <w:t>12</w:t>
      </w:r>
      <w:r>
        <w:rPr>
          <w:rFonts w:hint="eastAsia" w:ascii="方正仿宋_GBK" w:eastAsia="方正仿宋_GBK"/>
          <w:spacing w:val="-6"/>
          <w:sz w:val="32"/>
          <w:szCs w:val="32"/>
        </w:rPr>
        <w:t>天。9月1～2日，我市多地最高气温超</w:t>
      </w:r>
      <w:r>
        <w:rPr>
          <w:rFonts w:ascii="方正仿宋_GBK" w:eastAsia="方正仿宋_GBK"/>
          <w:spacing w:val="-6"/>
          <w:sz w:val="32"/>
          <w:szCs w:val="32"/>
        </w:rPr>
        <w:t>39</w:t>
      </w:r>
      <w:r>
        <w:rPr>
          <w:rFonts w:hint="eastAsia" w:ascii="方正仿宋_GBK" w:eastAsia="方正仿宋_GBK"/>
          <w:spacing w:val="-6"/>
          <w:sz w:val="32"/>
          <w:szCs w:val="32"/>
        </w:rPr>
        <w:t>℃，靖安、万载、上高、樟树、铜鼓国家气象站突破建站以来9月历史极值。</w:t>
      </w:r>
      <w:bookmarkStart w:id="0" w:name="_GoBack"/>
      <w:bookmarkEnd w:id="0"/>
    </w:p>
    <w:p w14:paraId="2BB4ED35">
      <w:pPr>
        <w:jc w:val="center"/>
      </w:pPr>
      <w:r>
        <w:rPr>
          <w:rFonts w:hint="eastAsia" w:ascii="方正仿宋_GBK" w:eastAsia="方正仿宋_GBK"/>
          <w:sz w:val="32"/>
          <w:szCs w:val="32"/>
        </w:rPr>
        <w:t>9月1</w:t>
      </w:r>
      <w:r>
        <w:rPr>
          <w:rFonts w:hint="eastAsia" w:ascii="方正仿宋_GBK" w:eastAsia="方正仿宋_GBK"/>
          <w:spacing w:val="-6"/>
          <w:sz w:val="32"/>
          <w:szCs w:val="32"/>
        </w:rPr>
        <w:t>～</w:t>
      </w:r>
      <w:r>
        <w:rPr>
          <w:rFonts w:hint="eastAsia" w:ascii="方正仿宋_GBK" w:eastAsia="方正仿宋_GBK"/>
          <w:sz w:val="32"/>
          <w:szCs w:val="32"/>
        </w:rPr>
        <w:t>2日各地最高气温情况如下表（单位：℃）：</w:t>
      </w:r>
    </w:p>
    <w:tbl>
      <w:tblPr>
        <w:tblStyle w:val="3"/>
        <w:tblW w:w="84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</w:tblGrid>
      <w:tr w14:paraId="32E06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0" w:type="auto"/>
            <w:vAlign w:val="center"/>
          </w:tcPr>
          <w:p w14:paraId="268B969B">
            <w:pPr>
              <w:spacing w:line="240" w:lineRule="exact"/>
              <w:ind w:firstLine="198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hint="eastAsia" w:ascii="宋体" w:hAnsi="宋体"/>
                <w:spacing w:val="-6"/>
                <w:szCs w:val="21"/>
              </w:rPr>
              <w:t>县市</w:t>
            </w:r>
          </w:p>
        </w:tc>
        <w:tc>
          <w:tcPr>
            <w:tcW w:w="0" w:type="auto"/>
            <w:vAlign w:val="center"/>
          </w:tcPr>
          <w:p w14:paraId="3DA578E2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hint="eastAsia" w:ascii="宋体" w:hAnsi="宋体"/>
                <w:spacing w:val="-6"/>
                <w:szCs w:val="21"/>
              </w:rPr>
              <w:t>袁州</w:t>
            </w:r>
          </w:p>
        </w:tc>
        <w:tc>
          <w:tcPr>
            <w:tcW w:w="0" w:type="auto"/>
            <w:vAlign w:val="center"/>
          </w:tcPr>
          <w:p w14:paraId="662DABBF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hint="eastAsia" w:ascii="宋体" w:hAnsi="宋体"/>
                <w:spacing w:val="-6"/>
                <w:szCs w:val="21"/>
              </w:rPr>
              <w:t>万载</w:t>
            </w:r>
          </w:p>
        </w:tc>
        <w:tc>
          <w:tcPr>
            <w:tcW w:w="0" w:type="auto"/>
            <w:vAlign w:val="center"/>
          </w:tcPr>
          <w:p w14:paraId="50909765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hint="eastAsia" w:ascii="宋体" w:hAnsi="宋体"/>
                <w:spacing w:val="-6"/>
                <w:szCs w:val="21"/>
              </w:rPr>
              <w:t>铜鼓</w:t>
            </w:r>
          </w:p>
        </w:tc>
        <w:tc>
          <w:tcPr>
            <w:tcW w:w="0" w:type="auto"/>
            <w:vAlign w:val="center"/>
          </w:tcPr>
          <w:p w14:paraId="4BB2DBD4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hint="eastAsia" w:ascii="宋体" w:hAnsi="宋体"/>
                <w:spacing w:val="-6"/>
                <w:szCs w:val="21"/>
              </w:rPr>
              <w:t>宜丰</w:t>
            </w:r>
          </w:p>
        </w:tc>
        <w:tc>
          <w:tcPr>
            <w:tcW w:w="0" w:type="auto"/>
            <w:vAlign w:val="center"/>
          </w:tcPr>
          <w:p w14:paraId="2E861B1F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hint="eastAsia" w:ascii="宋体" w:hAnsi="宋体"/>
                <w:spacing w:val="-6"/>
                <w:szCs w:val="21"/>
              </w:rPr>
              <w:t>上高</w:t>
            </w:r>
          </w:p>
        </w:tc>
        <w:tc>
          <w:tcPr>
            <w:tcW w:w="0" w:type="auto"/>
            <w:vAlign w:val="center"/>
          </w:tcPr>
          <w:p w14:paraId="0EBFD03B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hint="eastAsia" w:ascii="宋体" w:hAnsi="宋体"/>
                <w:spacing w:val="-6"/>
                <w:szCs w:val="21"/>
              </w:rPr>
              <w:t>靖安</w:t>
            </w:r>
          </w:p>
        </w:tc>
        <w:tc>
          <w:tcPr>
            <w:tcW w:w="0" w:type="auto"/>
            <w:vAlign w:val="center"/>
          </w:tcPr>
          <w:p w14:paraId="544CDB72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hint="eastAsia" w:ascii="宋体" w:hAnsi="宋体"/>
                <w:spacing w:val="-6"/>
                <w:szCs w:val="21"/>
              </w:rPr>
              <w:t>奉新</w:t>
            </w:r>
          </w:p>
        </w:tc>
        <w:tc>
          <w:tcPr>
            <w:tcW w:w="0" w:type="auto"/>
            <w:vAlign w:val="center"/>
          </w:tcPr>
          <w:p w14:paraId="3022FBDC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hint="eastAsia" w:ascii="宋体" w:hAnsi="宋体"/>
                <w:spacing w:val="-6"/>
                <w:szCs w:val="21"/>
              </w:rPr>
              <w:t>高安</w:t>
            </w:r>
          </w:p>
        </w:tc>
        <w:tc>
          <w:tcPr>
            <w:tcW w:w="0" w:type="auto"/>
            <w:vAlign w:val="center"/>
          </w:tcPr>
          <w:p w14:paraId="5436EA5F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hint="eastAsia" w:ascii="宋体" w:hAnsi="宋体"/>
                <w:spacing w:val="-6"/>
                <w:szCs w:val="21"/>
              </w:rPr>
              <w:t>樟树</w:t>
            </w:r>
          </w:p>
        </w:tc>
        <w:tc>
          <w:tcPr>
            <w:tcW w:w="0" w:type="auto"/>
            <w:vAlign w:val="center"/>
          </w:tcPr>
          <w:p w14:paraId="56624AE5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hint="eastAsia" w:ascii="宋体" w:hAnsi="宋体"/>
                <w:spacing w:val="-6"/>
                <w:szCs w:val="21"/>
              </w:rPr>
              <w:t>丰城</w:t>
            </w:r>
          </w:p>
        </w:tc>
      </w:tr>
      <w:tr w14:paraId="5C30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0" w:type="auto"/>
            <w:vAlign w:val="center"/>
          </w:tcPr>
          <w:p w14:paraId="4186119F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hint="eastAsia" w:ascii="宋体" w:hAnsi="宋体"/>
                <w:spacing w:val="-6"/>
                <w:szCs w:val="21"/>
              </w:rPr>
              <w:t>极端高温</w:t>
            </w:r>
          </w:p>
        </w:tc>
        <w:tc>
          <w:tcPr>
            <w:tcW w:w="0" w:type="auto"/>
            <w:vAlign w:val="center"/>
          </w:tcPr>
          <w:p w14:paraId="1D6D3F41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ascii="宋体" w:hAnsi="宋体"/>
                <w:spacing w:val="-6"/>
                <w:szCs w:val="21"/>
              </w:rPr>
              <w:t>38.2</w:t>
            </w:r>
          </w:p>
        </w:tc>
        <w:tc>
          <w:tcPr>
            <w:tcW w:w="0" w:type="auto"/>
            <w:vAlign w:val="center"/>
          </w:tcPr>
          <w:p w14:paraId="167D992B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ascii="宋体" w:hAnsi="宋体"/>
                <w:spacing w:val="-6"/>
                <w:szCs w:val="21"/>
              </w:rPr>
              <w:t>39.3</w:t>
            </w:r>
          </w:p>
        </w:tc>
        <w:tc>
          <w:tcPr>
            <w:tcW w:w="0" w:type="auto"/>
            <w:vAlign w:val="center"/>
          </w:tcPr>
          <w:p w14:paraId="54FF006B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ascii="宋体" w:hAnsi="宋体"/>
                <w:spacing w:val="-6"/>
                <w:szCs w:val="21"/>
              </w:rPr>
              <w:t>38.2</w:t>
            </w:r>
          </w:p>
        </w:tc>
        <w:tc>
          <w:tcPr>
            <w:tcW w:w="0" w:type="auto"/>
            <w:vAlign w:val="center"/>
          </w:tcPr>
          <w:p w14:paraId="6F8E8DB3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ascii="宋体" w:hAnsi="宋体"/>
                <w:spacing w:val="-6"/>
                <w:szCs w:val="21"/>
              </w:rPr>
              <w:t>39.1</w:t>
            </w:r>
          </w:p>
        </w:tc>
        <w:tc>
          <w:tcPr>
            <w:tcW w:w="0" w:type="auto"/>
            <w:vAlign w:val="center"/>
          </w:tcPr>
          <w:p w14:paraId="7D396047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ascii="宋体" w:hAnsi="宋体"/>
                <w:spacing w:val="-6"/>
                <w:szCs w:val="21"/>
              </w:rPr>
              <w:t>38.8</w:t>
            </w:r>
          </w:p>
        </w:tc>
        <w:tc>
          <w:tcPr>
            <w:tcW w:w="0" w:type="auto"/>
            <w:vAlign w:val="center"/>
          </w:tcPr>
          <w:p w14:paraId="3688755E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ascii="宋体" w:hAnsi="宋体"/>
                <w:spacing w:val="-6"/>
                <w:szCs w:val="21"/>
              </w:rPr>
              <w:t>38.7</w:t>
            </w:r>
          </w:p>
        </w:tc>
        <w:tc>
          <w:tcPr>
            <w:tcW w:w="0" w:type="auto"/>
            <w:vAlign w:val="center"/>
          </w:tcPr>
          <w:p w14:paraId="5FB95E80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ascii="宋体" w:hAnsi="宋体"/>
                <w:spacing w:val="-6"/>
                <w:szCs w:val="21"/>
              </w:rPr>
              <w:t>39</w:t>
            </w:r>
          </w:p>
        </w:tc>
        <w:tc>
          <w:tcPr>
            <w:tcW w:w="0" w:type="auto"/>
            <w:vAlign w:val="center"/>
          </w:tcPr>
          <w:p w14:paraId="29A6358B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ascii="宋体" w:hAnsi="宋体"/>
                <w:spacing w:val="-6"/>
                <w:szCs w:val="21"/>
              </w:rPr>
              <w:t>39.8</w:t>
            </w:r>
          </w:p>
        </w:tc>
        <w:tc>
          <w:tcPr>
            <w:tcW w:w="0" w:type="auto"/>
            <w:vAlign w:val="center"/>
          </w:tcPr>
          <w:p w14:paraId="2DF09A2F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ascii="宋体" w:hAnsi="宋体"/>
                <w:spacing w:val="-6"/>
                <w:szCs w:val="21"/>
              </w:rPr>
              <w:t>38.5</w:t>
            </w:r>
          </w:p>
        </w:tc>
        <w:tc>
          <w:tcPr>
            <w:tcW w:w="0" w:type="auto"/>
            <w:vAlign w:val="center"/>
          </w:tcPr>
          <w:p w14:paraId="1A43ACF2">
            <w:pPr>
              <w:spacing w:line="240" w:lineRule="exact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ascii="宋体" w:hAnsi="宋体"/>
                <w:spacing w:val="-6"/>
                <w:szCs w:val="21"/>
              </w:rPr>
              <w:t>38.2</w:t>
            </w:r>
          </w:p>
        </w:tc>
      </w:tr>
    </w:tbl>
    <w:p w14:paraId="5A458F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85972E5"/>
    <w:rsid w:val="4F36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2025-07-04T05:49:32Z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