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08000">
      <w:pPr>
        <w:spacing w:line="42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1C177181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ascii="方正仿宋_GBK" w:eastAsia="方正仿宋_GBK"/>
          <w:b/>
          <w:spacing w:val="-6"/>
          <w:sz w:val="32"/>
          <w:szCs w:val="32"/>
        </w:rPr>
        <w:t>降水显著偏多。</w:t>
      </w:r>
      <w:r>
        <w:rPr>
          <w:rFonts w:ascii="方正仿宋_GBK" w:eastAsia="方正仿宋_GBK"/>
          <w:spacing w:val="-6"/>
          <w:sz w:val="32"/>
          <w:szCs w:val="32"/>
        </w:rPr>
        <w:t>4月1日08时～</w:t>
      </w:r>
      <w:r>
        <w:rPr>
          <w:rFonts w:hint="eastAsia" w:ascii="方正仿宋_GBK" w:eastAsia="方正仿宋_GBK"/>
          <w:spacing w:val="-6"/>
          <w:sz w:val="32"/>
          <w:szCs w:val="32"/>
        </w:rPr>
        <w:t>10</w:t>
      </w:r>
      <w:r>
        <w:rPr>
          <w:rFonts w:ascii="方正仿宋_GBK" w:eastAsia="方正仿宋_GBK"/>
          <w:spacing w:val="-6"/>
          <w:sz w:val="32"/>
          <w:szCs w:val="32"/>
        </w:rPr>
        <w:t>日08时，全市平均降水量</w:t>
      </w:r>
      <w:r>
        <w:rPr>
          <w:rFonts w:hint="eastAsia" w:ascii="方正仿宋_GBK" w:eastAsia="方正仿宋_GBK"/>
          <w:spacing w:val="-6"/>
          <w:sz w:val="32"/>
          <w:szCs w:val="32"/>
        </w:rPr>
        <w:t>123.9</w:t>
      </w:r>
      <w:r>
        <w:rPr>
          <w:rFonts w:ascii="方正仿宋_GBK" w:eastAsia="方正仿宋_GBK"/>
          <w:spacing w:val="-6"/>
          <w:sz w:val="32"/>
          <w:szCs w:val="32"/>
        </w:rPr>
        <w:t>毫米，较常年同期偏多一倍，北部（铜鼓、靖安、奉新）较常年同期偏多两倍，袁州、樟树接近常年同期，其中袁州</w:t>
      </w:r>
      <w:r>
        <w:rPr>
          <w:rFonts w:hint="eastAsia" w:ascii="方正仿宋_GBK" w:eastAsia="方正仿宋_GBK"/>
          <w:spacing w:val="-6"/>
          <w:sz w:val="32"/>
          <w:szCs w:val="32"/>
        </w:rPr>
        <w:t>68.3</w:t>
      </w:r>
      <w:r>
        <w:rPr>
          <w:rFonts w:ascii="方正仿宋_GBK" w:eastAsia="方正仿宋_GBK"/>
          <w:spacing w:val="-6"/>
          <w:sz w:val="32"/>
          <w:szCs w:val="32"/>
        </w:rPr>
        <w:t>毫米最少，奉新</w:t>
      </w:r>
      <w:r>
        <w:rPr>
          <w:rFonts w:hint="eastAsia" w:ascii="方正仿宋_GBK" w:eastAsia="方正仿宋_GBK"/>
          <w:spacing w:val="-6"/>
          <w:sz w:val="32"/>
          <w:szCs w:val="32"/>
        </w:rPr>
        <w:t>212.7</w:t>
      </w:r>
      <w:r>
        <w:rPr>
          <w:rFonts w:ascii="方正仿宋_GBK" w:eastAsia="方正仿宋_GBK"/>
          <w:spacing w:val="-6"/>
          <w:sz w:val="32"/>
          <w:szCs w:val="32"/>
        </w:rPr>
        <w:t>毫米最多。降水主要出现在1～4日，全市大部分地区出现了大到暴雨，局部大暴雨。</w:t>
      </w:r>
    </w:p>
    <w:p w14:paraId="4ABB951F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风雹天气频发，极端性强。</w:t>
      </w:r>
      <w:r>
        <w:rPr>
          <w:rFonts w:hint="eastAsia" w:ascii="方正仿宋_GBK" w:eastAsia="方正仿宋_GBK"/>
          <w:spacing w:val="-6"/>
          <w:sz w:val="32"/>
          <w:szCs w:val="32"/>
        </w:rPr>
        <w:t>继3月下旬我市遭遇4次强对流天气后，4月1</w:t>
      </w:r>
      <w:r>
        <w:rPr>
          <w:rFonts w:ascii="方正仿宋_GBK" w:eastAsia="方正仿宋_GBK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日，6 个县（市、区）的47个测站出现8级及以上阵风，袁州、樟树、丰城、高安南部的9个测站出现10级及以上阵风，以丰城市小港站11级（30.1米/秒）为最大。袁州、奉新、上高、 高安、靖安出现冰雹。</w:t>
      </w:r>
    </w:p>
    <w:p w14:paraId="06C067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2B5D2068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