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1AA30">
      <w:pPr>
        <w:pStyle w:val="4"/>
        <w:numPr>
          <w:ilvl w:val="0"/>
          <w:numId w:val="1"/>
        </w:numPr>
        <w:spacing w:line="480" w:lineRule="exact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前期天气实况</w:t>
      </w:r>
    </w:p>
    <w:p w14:paraId="2408C2CD">
      <w:pPr>
        <w:spacing w:line="48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spacing w:val="-6"/>
          <w:sz w:val="32"/>
          <w:szCs w:val="32"/>
        </w:rPr>
        <w:t>6月10日4时-14日16时，全市平均雨量84.9毫米，县（市、区）平均降雨量前3位分别为丰城市152.4毫米，樟树市148.9毫米，袁州区134.5毫米；降雨量超过100毫米的站点出现在丰城（23/31站）、高安（5/24站）、袁州（25/32站）、万载（22/48站）、樟树（18/19站）、上高（10/19站），点最大降雨量为丰城市蕉坑乡285.5毫米。小时雨强以袁州区辽市镇62毫米为最大（13日15</w:t>
      </w:r>
      <w:r>
        <w:rPr>
          <w:rFonts w:ascii="方正仿宋_GBK" w:hAnsi="仿宋" w:eastAsia="方正仿宋_GBK" w:cs="仿宋"/>
          <w:color w:val="000000"/>
          <w:kern w:val="0"/>
          <w:sz w:val="32"/>
          <w:szCs w:val="32"/>
          <w:lang w:bidi="ar"/>
        </w:rPr>
        <w:t>～</w:t>
      </w:r>
      <w:r>
        <w:rPr>
          <w:rFonts w:hint="eastAsia" w:ascii="方正仿宋_GBK" w:eastAsia="方正仿宋_GBK"/>
          <w:spacing w:val="-6"/>
          <w:sz w:val="32"/>
          <w:szCs w:val="32"/>
        </w:rPr>
        <w:t>16时）。</w:t>
      </w:r>
    </w:p>
    <w:p w14:paraId="57AFE2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6E5448"/>
    <w:multiLevelType w:val="multilevel"/>
    <w:tmpl w:val="246E5448"/>
    <w:lvl w:ilvl="0" w:tentative="0">
      <w:start w:val="1"/>
      <w:numFmt w:val="japaneseCounting"/>
      <w:lvlText w:val="%1、"/>
      <w:lvlJc w:val="left"/>
      <w:pPr>
        <w:ind w:left="136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C682B"/>
    <w:rsid w:val="12C2124C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unhideWhenUsed/>
    <w:qFormat/>
    <w:uiPriority w:val="99"/>
    <w:pPr>
      <w:spacing w:line="460" w:lineRule="exact"/>
      <w:ind w:left="1360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