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D1C4D">
      <w:pPr>
        <w:keepNext w:val="0"/>
        <w:keepLines w:val="0"/>
        <w:widowControl/>
        <w:suppressLineNumbers w:val="0"/>
        <w:jc w:val="left"/>
      </w:pPr>
      <w:r>
        <w:rPr>
          <w:rFonts w:ascii="方正黑体_GBK" w:hAnsi="方正黑体_GBK" w:eastAsia="方正黑体_GBK" w:cs="方正黑体_GBK"/>
          <w:color w:val="000000"/>
          <w:kern w:val="0"/>
          <w:sz w:val="31"/>
          <w:szCs w:val="31"/>
          <w:lang w:val="en-US" w:eastAsia="zh-CN" w:bidi="ar"/>
        </w:rPr>
        <w:t xml:space="preserve">一、前期偏暖，冷空气蓄势 </w:t>
      </w:r>
    </w:p>
    <w:p w14:paraId="3719E201">
      <w:pPr>
        <w:keepNext w:val="0"/>
        <w:keepLines w:val="0"/>
        <w:widowControl/>
        <w:suppressLineNumbers w:val="0"/>
        <w:jc w:val="left"/>
      </w:pPr>
      <w:r>
        <w:rPr>
          <w:rFonts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2024 年 1 月 1～16 日，宜春市平均气温为 9.7℃，较常 </w:t>
      </w:r>
    </w:p>
    <w:p w14:paraId="6FAF6C9B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年同期偏高 3.7℃，为 1961 年以来历史同期第 4 高，平均降水 </w:t>
      </w:r>
    </w:p>
    <w:p w14:paraId="0B8E6EC7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量 12.2 毫米，较常年同期偏少 7 成。 </w:t>
      </w:r>
    </w:p>
    <w:p w14:paraId="632AA4DF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前期回暖同时，极涡环流影响下的西伯利亚冷空气正在聚 </w:t>
      </w:r>
    </w:p>
    <w:p w14:paraId="717C6E1C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 xml:space="preserve">集，17 日已经形成中心气压为 1055 百帕的大型冷空气团，之 </w:t>
      </w:r>
    </w:p>
    <w:p w14:paraId="3F4F9B1D">
      <w:pPr>
        <w:keepNext w:val="0"/>
        <w:keepLines w:val="0"/>
        <w:widowControl/>
        <w:suppressLineNumbers w:val="0"/>
        <w:jc w:val="left"/>
      </w:pPr>
      <w:r>
        <w:rPr>
          <w:rFonts w:hint="default" w:ascii="方正仿宋_GBK" w:hAnsi="方正仿宋_GBK" w:eastAsia="方正仿宋_GBK" w:cs="方正仿宋_GBK"/>
          <w:color w:val="000000"/>
          <w:kern w:val="0"/>
          <w:sz w:val="31"/>
          <w:szCs w:val="31"/>
          <w:lang w:val="en-US" w:eastAsia="zh-CN" w:bidi="ar"/>
        </w:rPr>
        <w:t>后西风带系统演变将引导冷空气南下，形成寒潮天气</w:t>
      </w:r>
    </w:p>
    <w:p w14:paraId="1A621CE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70E8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