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ACF5A">
      <w:pPr>
        <w:spacing w:line="48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一、天气形势分析</w:t>
      </w:r>
    </w:p>
    <w:p w14:paraId="39A15370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强对流：</w:t>
      </w:r>
      <w:r>
        <w:rPr>
          <w:rFonts w:hint="eastAsia" w:ascii="方正仿宋_GBK" w:eastAsia="方正仿宋_GBK"/>
          <w:spacing w:val="-6"/>
          <w:sz w:val="32"/>
          <w:szCs w:val="32"/>
        </w:rPr>
        <w:t>19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21日受低空强西南暖湿气流影响，能量水汽条件较好，我市将出现雷电、局地短时强降水或雷雨大风等对流性天气。</w:t>
      </w:r>
    </w:p>
    <w:p w14:paraId="6FF46666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强降水：</w:t>
      </w:r>
      <w:r>
        <w:rPr>
          <w:rFonts w:hint="eastAsia" w:ascii="方正仿宋_GBK" w:eastAsia="方正仿宋_GBK"/>
          <w:spacing w:val="-6"/>
          <w:sz w:val="32"/>
          <w:szCs w:val="32"/>
        </w:rPr>
        <w:t>20日夜间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21日受急流、切变线和冷空气共同影响，局部地区（中北部）有暴雨。</w:t>
      </w:r>
    </w:p>
    <w:p w14:paraId="311355AB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冷空气：</w:t>
      </w:r>
      <w:r>
        <w:rPr>
          <w:rFonts w:hint="eastAsia" w:ascii="方正仿宋_GBK" w:eastAsia="方正仿宋_GBK"/>
          <w:spacing w:val="-6"/>
          <w:sz w:val="32"/>
          <w:szCs w:val="32"/>
        </w:rPr>
        <w:t>19日夜间开始地面有冷空气持续南下，造成降温，20～22日预计可达寒潮标准，期间高山地区和东部平原河谷偏北阵风可达7～8级，19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25日整个过程降温幅度可达15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17</w:t>
      </w:r>
      <w:r>
        <w:rPr>
          <w:rFonts w:hint="eastAsia" w:ascii="宋体" w:hAnsi="宋体"/>
          <w:spacing w:val="-6"/>
          <w:sz w:val="32"/>
          <w:szCs w:val="32"/>
        </w:rPr>
        <w:t>℃</w:t>
      </w:r>
      <w:r>
        <w:rPr>
          <w:rFonts w:hint="eastAsia" w:ascii="方正仿宋_GBK" w:eastAsia="方正仿宋_GBK"/>
          <w:spacing w:val="-6"/>
          <w:sz w:val="32"/>
          <w:szCs w:val="32"/>
        </w:rPr>
        <w:t>，25日夜间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26日我市北部可出现短时雨夹雪或冻雨。</w:t>
      </w:r>
    </w:p>
    <w:p w14:paraId="1B6FF0D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748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