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CB0BC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BB4C12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344589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344590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recopila </w:t>
      </w:r>
      <w:r>
        <w:rPr>
          <w:rFonts w:ascii="Arial" w:eastAsia="Arial" w:hAnsi="Arial" w:cs="Arial"/>
          <w:sz w:val="24"/>
          <w:szCs w:val="24"/>
        </w:rPr>
        <w:t>la información correspondiente</w:t>
      </w:r>
      <w:r>
        <w:rPr>
          <w:rFonts w:ascii="Arial" w:eastAsia="Arial" w:hAnsi="Arial" w:cs="Arial"/>
          <w:sz w:val="24"/>
          <w:szCs w:val="24"/>
        </w:rPr>
        <w:t xml:space="preserve"> al análisis y la especificación de los requerimientos, con la finalidad de proporcionar l</w:t>
      </w:r>
      <w:r>
        <w:rPr>
          <w:rFonts w:ascii="Arial" w:eastAsia="Arial" w:hAnsi="Arial" w:cs="Arial"/>
          <w:sz w:val="24"/>
          <w:szCs w:val="24"/>
        </w:rPr>
        <w:t xml:space="preserve">o necesario </w:t>
      </w:r>
      <w:r>
        <w:rPr>
          <w:rFonts w:ascii="Arial" w:eastAsia="Arial" w:hAnsi="Arial" w:cs="Arial"/>
          <w:sz w:val="24"/>
          <w:szCs w:val="24"/>
        </w:rPr>
        <w:t xml:space="preserve">para la comprensión del sistema, la determinación de los componentes y lograr establecer qué es lo que ofrecemos, qué </w:t>
      </w:r>
      <w:r>
        <w:rPr>
          <w:rFonts w:ascii="Arial" w:eastAsia="Arial" w:hAnsi="Arial" w:cs="Arial"/>
          <w:sz w:val="24"/>
          <w:szCs w:val="24"/>
        </w:rPr>
        <w:t>hará nuestro software</w:t>
      </w:r>
      <w:r>
        <w:rPr>
          <w:rFonts w:ascii="Arial" w:eastAsia="Arial" w:hAnsi="Arial" w:cs="Arial"/>
          <w:sz w:val="24"/>
          <w:szCs w:val="24"/>
        </w:rPr>
        <w:t xml:space="preserve">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7" w:name="_Toc435122879"/>
      <w:bookmarkStart w:id="8" w:name="_Toc435123363"/>
      <w:bookmarkStart w:id="9" w:name="_Toc436344591"/>
      <w:r w:rsidRPr="00680E15">
        <w:t>1.2 Alcance</w:t>
      </w:r>
      <w:bookmarkEnd w:id="7"/>
      <w:bookmarkEnd w:id="8"/>
      <w:bookmarkEnd w:id="9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0" w:name="_Toc435122880"/>
      <w:bookmarkStart w:id="11" w:name="_Toc435123364"/>
      <w:bookmarkStart w:id="12" w:name="_Toc436344592"/>
      <w:r w:rsidRPr="003E17A7">
        <w:t>1.3 Personal involucrado</w:t>
      </w:r>
      <w:bookmarkEnd w:id="10"/>
      <w:bookmarkEnd w:id="11"/>
      <w:bookmarkEnd w:id="12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BB4C1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BB4C1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BB4C1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3" w:name="_Toc435122881"/>
      <w:bookmarkStart w:id="14" w:name="_Toc435123365"/>
      <w:bookmarkStart w:id="15" w:name="_Toc436344593"/>
      <w:r w:rsidRPr="00680E15">
        <w:lastRenderedPageBreak/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3"/>
      <w:bookmarkEnd w:id="14"/>
      <w:bookmarkEnd w:id="15"/>
    </w:p>
    <w:p w:rsidR="003E17A7" w:rsidRPr="003E17A7" w:rsidRDefault="003E17A7" w:rsidP="003E17A7">
      <w:pPr>
        <w:pStyle w:val="Ttulo3"/>
      </w:pPr>
      <w:bookmarkStart w:id="16" w:name="_Toc436342671"/>
      <w:bookmarkStart w:id="17" w:name="_Toc436344594"/>
      <w:proofErr w:type="spellStart"/>
      <w:r w:rsidRPr="003E17A7">
        <w:t>Abreviaturas</w:t>
      </w:r>
      <w:bookmarkEnd w:id="16"/>
      <w:bookmarkEnd w:id="17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8" w:name="_Toc436342672"/>
      <w:bookmarkStart w:id="19" w:name="_Toc436344595"/>
      <w:proofErr w:type="spellStart"/>
      <w:r w:rsidRPr="00902146">
        <w:t>Acrónimos</w:t>
      </w:r>
      <w:bookmarkEnd w:id="18"/>
      <w:bookmarkEnd w:id="19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0" w:name="_Toc436342673"/>
      <w:bookmarkStart w:id="21" w:name="_Toc436344596"/>
      <w:proofErr w:type="spellStart"/>
      <w:r w:rsidRPr="00787A88">
        <w:t>Definiciones</w:t>
      </w:r>
      <w:bookmarkEnd w:id="20"/>
      <w:bookmarkEnd w:id="21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2" w:name="_Toc435122882"/>
      <w:bookmarkStart w:id="23" w:name="_Toc435123366"/>
      <w:bookmarkStart w:id="24" w:name="_Toc436344597"/>
      <w:r w:rsidRPr="00680E15">
        <w:t>1.5 Referencias</w:t>
      </w:r>
      <w:bookmarkEnd w:id="22"/>
      <w:bookmarkEnd w:id="23"/>
      <w:bookmarkEnd w:id="2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5" w:name="_Toc435122883"/>
      <w:bookmarkStart w:id="26" w:name="_Toc435123367"/>
      <w:bookmarkStart w:id="27" w:name="_Toc436344598"/>
      <w:r w:rsidRPr="00680E15">
        <w:t>1.6 Resumen</w:t>
      </w:r>
      <w:bookmarkEnd w:id="25"/>
      <w:bookmarkEnd w:id="26"/>
      <w:bookmarkEnd w:id="2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8" w:name="_Toc435122884"/>
      <w:bookmarkStart w:id="29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0" w:name="_Toc436344599"/>
      <w:r w:rsidRPr="00902146">
        <w:lastRenderedPageBreak/>
        <w:t>D</w:t>
      </w:r>
      <w:bookmarkEnd w:id="28"/>
      <w:r w:rsidRPr="00902146">
        <w:t>escripción general</w:t>
      </w:r>
      <w:bookmarkEnd w:id="29"/>
      <w:bookmarkEnd w:id="30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1" w:name="_Toc435122885"/>
      <w:bookmarkStart w:id="32" w:name="_Toc435123369"/>
      <w:bookmarkStart w:id="33" w:name="_Toc436344600"/>
      <w:r w:rsidRPr="00902146">
        <w:t>2.1 Perspectiva del producto</w:t>
      </w:r>
      <w:bookmarkEnd w:id="31"/>
      <w:bookmarkEnd w:id="32"/>
      <w:bookmarkEnd w:id="33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</w:t>
      </w:r>
      <w:r w:rsidR="001F03F7">
        <w:rPr>
          <w:rFonts w:ascii="Arial" w:hAnsi="Arial" w:cs="Arial"/>
          <w:sz w:val="22"/>
          <w:szCs w:val="22"/>
          <w:lang w:val="es-MX" w:eastAsia="es-MX"/>
        </w:rPr>
        <w:t>tro de usuarios para el uso de é</w:t>
      </w:r>
      <w:bookmarkStart w:id="34" w:name="_GoBack"/>
      <w:bookmarkEnd w:id="34"/>
      <w:r>
        <w:rPr>
          <w:rFonts w:ascii="Arial" w:hAnsi="Arial" w:cs="Arial"/>
          <w:sz w:val="22"/>
          <w:szCs w:val="22"/>
          <w:lang w:val="es-MX" w:eastAsia="es-MX"/>
        </w:rPr>
        <w:t>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344601"/>
      <w:r w:rsidRPr="00680E15">
        <w:t>2.2 Funcionalidad del producto</w:t>
      </w:r>
      <w:bookmarkEnd w:id="35"/>
      <w:bookmarkEnd w:id="36"/>
      <w:bookmarkEnd w:id="37"/>
    </w:p>
    <w:p w:rsidR="003E17A7" w:rsidRPr="00680E15" w:rsidRDefault="003E17A7" w:rsidP="003E17A7">
      <w:pPr>
        <w:pStyle w:val="Sinespaciado"/>
      </w:pPr>
      <w:r>
        <w:rPr>
          <w:noProof/>
          <w:lang w:val="es-MX" w:eastAsia="es-MX"/>
        </w:rPr>
        <w:drawing>
          <wp:inline distT="0" distB="0" distL="0" distR="0" wp14:anchorId="6506AEDD" wp14:editId="4C6F5383">
            <wp:extent cx="5869940" cy="61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37" t="10168" r="25140" b="5887"/>
                    <a:stretch/>
                  </pic:blipFill>
                  <pic:spPr bwMode="auto">
                    <a:xfrm>
                      <a:off x="0" y="0"/>
                      <a:ext cx="5877124" cy="61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lastRenderedPageBreak/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Revisa las actividades asignadas y realiza </w:t>
            </w:r>
            <w:r>
              <w:rPr>
                <w:rFonts w:ascii="Arial" w:hAnsi="Arial" w:cs="Arial"/>
                <w:lang w:val="es-MX" w:eastAsia="es-MX"/>
              </w:rPr>
              <w:t>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5"/>
      <w:bookmarkEnd w:id="66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lastRenderedPageBreak/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BB4C12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13" w:tgtFrame="_blank" w:history="1">
        <w:r w:rsidR="003E17A7"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 w:rsidR="003E17A7"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F80424">
        <w:rPr>
          <w:rFonts w:cs="Arial"/>
          <w:sz w:val="24"/>
          <w:szCs w:val="24"/>
        </w:rPr>
        <w:t>http://roble.pntic.mec.es/jprp0006/tecnologia/1eso_recursos/unidad02_componentes_ordenador/teoria/teoria1.htm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C12" w:rsidRDefault="00BB4C12">
      <w:r>
        <w:separator/>
      </w:r>
    </w:p>
  </w:endnote>
  <w:endnote w:type="continuationSeparator" w:id="0">
    <w:p w:rsidR="00BB4C12" w:rsidRDefault="00BB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EndPr/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3F7" w:rsidRPr="001F03F7">
          <w:rPr>
            <w:noProof/>
            <w:lang w:val="es-ES"/>
          </w:rPr>
          <w:t>2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35C" w:rsidRPr="007A135C">
          <w:rPr>
            <w:noProof/>
            <w:lang w:val="es-ES"/>
          </w:rPr>
          <w:t>7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C12" w:rsidRDefault="00BB4C12">
      <w:r>
        <w:separator/>
      </w:r>
    </w:p>
  </w:footnote>
  <w:footnote w:type="continuationSeparator" w:id="0">
    <w:p w:rsidR="00BB4C12" w:rsidRDefault="00BB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3A74"/>
    <w:multiLevelType w:val="hybridMultilevel"/>
    <w:tmpl w:val="74126F8A"/>
    <w:numStyleLink w:val="Nmero"/>
  </w:abstractNum>
  <w:abstractNum w:abstractNumId="4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F55B2"/>
    <w:rsid w:val="000F6353"/>
    <w:rsid w:val="001F03F7"/>
    <w:rsid w:val="001F0C0F"/>
    <w:rsid w:val="00256B5F"/>
    <w:rsid w:val="002C5B0D"/>
    <w:rsid w:val="002F70E2"/>
    <w:rsid w:val="00335E52"/>
    <w:rsid w:val="003E17A7"/>
    <w:rsid w:val="00482DC1"/>
    <w:rsid w:val="00550BED"/>
    <w:rsid w:val="00680E15"/>
    <w:rsid w:val="00747A7A"/>
    <w:rsid w:val="007920F4"/>
    <w:rsid w:val="007A135C"/>
    <w:rsid w:val="007B07A8"/>
    <w:rsid w:val="007E450A"/>
    <w:rsid w:val="008668A7"/>
    <w:rsid w:val="00874637"/>
    <w:rsid w:val="00893F30"/>
    <w:rsid w:val="00927A08"/>
    <w:rsid w:val="00A20052"/>
    <w:rsid w:val="00B854BE"/>
    <w:rsid w:val="00BB4C12"/>
    <w:rsid w:val="00BB6646"/>
    <w:rsid w:val="00BC2D4F"/>
    <w:rsid w:val="00C309BE"/>
    <w:rsid w:val="00D749EA"/>
    <w:rsid w:val="00D835A3"/>
    <w:rsid w:val="00DA5ED2"/>
    <w:rsid w:val="00DB4EC2"/>
    <w:rsid w:val="00DE29AF"/>
    <w:rsid w:val="00E2789E"/>
    <w:rsid w:val="00EA599D"/>
    <w:rsid w:val="00EF2B86"/>
    <w:rsid w:val="00F92EB0"/>
    <w:rsid w:val="00F95166"/>
    <w:rsid w:val="00FA0B0F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curaduria.gov.co/infosim/media/file/VERSIONES_EN_PDF/Etapa4-ReqNoFun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E3B50-081A-46C4-BD41-96FABEB5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2030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Ana Paola .</cp:lastModifiedBy>
  <cp:revision>11</cp:revision>
  <dcterms:created xsi:type="dcterms:W3CDTF">2015-11-13T02:35:00Z</dcterms:created>
  <dcterms:modified xsi:type="dcterms:W3CDTF">2015-11-30T03:01:00Z</dcterms:modified>
</cp:coreProperties>
</file>