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Compound AND list</w:t>
      </w:r>
    </w:p>
    <w:p>
      <w:r>
        <w:t>Document ID: PROC-COMP-001</w:t>
      </w:r>
    </w:p>
    <w:p>
      <w:r>
        <w:t>Synthetic fixture for 0.6.1 compound-requirement detection.  AND-joined conditions following a modal+colon lead-in.</w:t>
      </w:r>
    </w:p>
    <w:p>
      <w:pPr>
        <w:pStyle w:val="Heading1"/>
      </w:pPr>
      <w:r>
        <w:t>1. Eligibility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 Office</w:t>
            </w:r>
          </w:p>
        </w:tc>
        <w:tc>
          <w:tcPr>
            <w:tcW w:type="dxa" w:w="4320"/>
          </w:tcPr>
          <w:p>
            <w:r>
              <w:t>Programs shall comply with this document if they:</w:t>
            </w:r>
          </w:p>
          <w:p>
            <w:pPr>
              <w:pStyle w:val="ListBullet"/>
            </w:pPr>
            <w:r>
              <w:t>Domestic US-Based program, and</w:t>
            </w:r>
          </w:p>
          <w:p>
            <w:pPr>
              <w:pStyle w:val="ListBullet"/>
            </w:pPr>
            <w:r>
              <w:t>exceed 12 months in duration, and</w:t>
            </w:r>
          </w:p>
          <w:p>
            <w:pPr>
              <w:pStyle w:val="ListBullet"/>
            </w:pPr>
            <w:r>
              <w:t>Pre-preliminary design review &lt;MRL 5 overall maturity, and</w:t>
            </w:r>
          </w:p>
          <w:p>
            <w:pPr>
              <w:pStyle w:val="ListBullet"/>
            </w:pPr>
            <w:r>
              <w:t>design and/produce hardware content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