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Procedure — Automated Backup Run</w:t>
      </w:r>
    </w:p>
    <w:p>
      <w:r>
        <w:t>Document ID: PROC-IMPLICIT-003</w:t>
      </w:r>
    </w:p>
    <w:p>
      <w:r>
        <w:t>Describes the nightly backup sequence. Steps are largely automated; explicit actor naming is minimal.</w:t>
      </w:r>
    </w:p>
    <w:p>
      <w:pPr>
        <w:pStyle w:val="Heading1"/>
      </w:pPr>
      <w:r>
        <w:t>3. Sequence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System</w:t>
            </w:r>
          </w:p>
        </w:tc>
        <w:tc>
          <w:tcPr>
            <w:tcW w:type="dxa" w:w="4320"/>
          </w:tcPr>
          <w:p>
            <w:r>
              <w:t>At 02:00 local, the system shall begin a full snapshot of the primary data volume.</w:t>
            </w:r>
          </w:p>
        </w:tc>
      </w:tr>
      <w:tr>
        <w:tc>
          <w:tcPr>
            <w:tcW w:type="dxa" w:w="4320"/>
          </w:tcPr>
          <w:p>
            <w:r>
              <w:t>System</w:t>
            </w:r>
          </w:p>
        </w:tc>
        <w:tc>
          <w:tcPr>
            <w:tcW w:type="dxa" w:w="4320"/>
          </w:tcPr>
          <w:p>
            <w:r>
              <w:t>The system must verify snapshot integrity before promoting the image to the off-site store.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>A summary report shall be emailed to the on-call distribution list once the run completes.</w:t>
            </w:r>
          </w:p>
        </w:tc>
      </w:tr>
      <w:tr>
        <w:tc>
          <w:tcPr>
            <w:tcW w:type="dxa" w:w="4320"/>
          </w:tcPr>
          <w:p>
            <w:r>
              <w:t>System</w:t>
            </w:r>
          </w:p>
        </w:tc>
        <w:tc>
          <w:tcPr>
            <w:tcW w:type="dxa" w:w="4320"/>
          </w:tcPr>
          <w:p>
            <w:r>
              <w:t>If verification fails, the system must retain the primary volume in read-write mode and page the on-call engineer.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>Retention policy shall prune snapshots older than 30 days.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