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— Pre-Release Checklist</w:t>
      </w:r>
    </w:p>
    <w:p>
      <w:r>
        <w:t>Document ID: PROC-BULLETS-008</w:t>
      </w:r>
    </w:p>
    <w:p>
      <w:r>
        <w:t>A checklist-style procedure.  Some steps are a single sentence; others enumerate several sub-actions as a bullet or numbered list within a single cell.  Each bullet is an independent requirement.</w:t>
      </w:r>
    </w:p>
    <w:p>
      <w:pPr>
        <w:pStyle w:val="Heading1"/>
      </w:pPr>
      <w:r>
        <w:t>8. Pre-Release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Required Action</w:t>
            </w:r>
          </w:p>
        </w:tc>
      </w:tr>
      <w:tr>
        <w:tc>
          <w:tcPr>
            <w:tcW w:type="dxa" w:w="2880"/>
          </w:tcPr>
          <w:p>
            <w:r>
              <w:t>Release Manager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The Release Manager shall confirm that the build ID in the tracker matches the artifact SHA-256 in the pipeline.</w:t>
            </w:r>
          </w:p>
        </w:tc>
      </w:tr>
      <w:tr>
        <w:tc>
          <w:tcPr>
            <w:tcW w:type="dxa" w:w="2880"/>
          </w:tcPr>
          <w:p>
            <w:r>
              <w:t>QA Lead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The QA Lead shall execute the following smoke checks:</w:t>
            </w:r>
          </w:p>
          <w:p>
            <w:pPr>
              <w:pStyle w:val="ListBullet"/>
            </w:pPr>
            <w:r>
              <w:t>Run the authentication smoke-test suite and record pass/fail per case.</w:t>
            </w:r>
          </w:p>
          <w:p>
            <w:pPr>
              <w:pStyle w:val="ListBullet"/>
            </w:pPr>
            <w:r>
              <w:t>Exercise the canary endpoint with a synthetic payload under nominal load.</w:t>
            </w:r>
          </w:p>
          <w:p>
            <w:pPr>
              <w:pStyle w:val="ListBullet"/>
            </w:pPr>
            <w:r>
              <w:t>Confirm that the error budget dashboard is still green before clearing the gate.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If any smoke check fails, halt the release and notify the on-call Release Manager immediately.</w:t>
            </w:r>
          </w:p>
        </w:tc>
      </w:tr>
      <w:tr>
        <w:tc>
          <w:tcPr>
            <w:tcW w:type="dxa" w:w="2880"/>
          </w:tcPr>
          <w:p>
            <w:r>
              <w:t>Change Board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Before granting the final approval the Change Board must:</w:t>
            </w:r>
          </w:p>
          <w:p>
            <w:pPr>
              <w:pStyle w:val="ListNumber"/>
            </w:pPr>
            <w:r>
              <w:t>Review the rollback plan and confirm it executes cleanly against the staging environment.</w:t>
            </w:r>
          </w:p>
          <w:p>
            <w:pPr>
              <w:pStyle w:val="ListNumber"/>
            </w:pPr>
            <w:r>
              <w:t>Verify that the Security Officer has signed off when the change touches authentication flows.</w:t>
            </w:r>
          </w:p>
          <w:p>
            <w:pPr>
              <w:pStyle w:val="ListNumber"/>
            </w:pPr>
            <w:r>
              <w:t>Record the approval decision and the quorum in the change register before the change window opens.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