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Example System — Integration Specification</w:t>
      </w:r>
    </w:p>
    <w:p>
      <w:r>
        <w:t>Document ID: SPEC-NESTED-001</w:t>
      </w:r>
    </w:p>
    <w:p>
      <w:r>
        <w:t>This spec demonstrates requirements hidden inside nested tables.</w:t>
      </w:r>
    </w:p>
    <w:p>
      <w:pPr>
        <w:pStyle w:val="Heading1"/>
      </w:pPr>
      <w:r>
        <w:t>4. Integration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4.1 Interfaces</w:t>
            </w:r>
          </w:p>
        </w:tc>
        <w:tc>
          <w:tcPr>
            <w:tcW w:type="dxa" w:w="4320"/>
          </w:tcPr>
          <w:p>
            <w:r>
              <w:t>Interfaces between subsystems.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Ingress Gateway</w:t>
                  </w:r>
                </w:p>
              </w:tc>
              <w:tc>
                <w:tcPr>
                  <w:tcW w:type="dxa" w:w="2160"/>
                </w:tcPr>
                <w:p>
                  <w:r>
                    <w:t>Gateway handles inbound traffic.</w:t>
                  </w:r>
                </w:p>
                <w:tbl>
                  <w:tblPr>
                    <w:tblStyle w:val="TableGrid"/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1080"/>
                    <w:gridCol w:w="1080"/>
                  </w:tblGrid>
                  <w:tr>
                    <w:tc>
                      <w:tcPr>
                        <w:tcW w:type="dxa" w:w="1080"/>
                      </w:tcPr>
                      <w:p>
                        <w:r>
                          <w:t>Ingress (deep)</w:t>
                        </w:r>
                      </w:p>
                    </w:tc>
                    <w:tc>
                      <w:tcPr>
                        <w:tcW w:type="dxa" w:w="1080"/>
                      </w:tcPr>
                      <w:p>
                        <w:r>
                          <w:t>The Ingress Gateway shall drop malformed packets within 10 ms.</w:t>
                        </w:r>
                      </w:p>
                    </w:tc>
                  </w:tr>
                </w:tbl>
                <w:p/>
                <w:p>
                  <w:r>
                    <w:t>The Ingress Gateway must reject traffic from unknown sources.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Egress Gateway</w:t>
                  </w:r>
                </w:p>
              </w:tc>
              <w:tc>
                <w:tcPr>
                  <w:tcW w:type="dxa" w:w="2160"/>
                </w:tcPr>
                <w:p>
                  <w:r>
                    <w:t>Egress shall log every outbound packet with an ISO-8601 timestamp.</w:t>
                  </w:r>
                </w:p>
              </w:tc>
            </w:tr>
          </w:tbl>
          <w:p/>
        </w:tc>
      </w:tr>
      <w:tr>
        <w:tc>
          <w:tcPr>
            <w:tcW w:type="dxa" w:w="4320"/>
          </w:tcPr>
          <w:p>
            <w:r>
              <w:t>Flight Computer</w:t>
            </w:r>
          </w:p>
        </w:tc>
        <w:tc>
          <w:tcPr>
            <w:tcW w:type="dxa" w:w="4320"/>
          </w:tcPr>
          <w:p>
            <w:r>
              <w:t>The Flight Computer shall boot within 5 seconds.</w:t>
            </w:r>
          </w:p>
          <w:p>
            <w:pPr>
              <w:pStyle w:val="ListBullet"/>
            </w:pPr>
            <w:r>
              <w:t>Watchdog timeouts must trigger a soft reboot.</w:t>
            </w:r>
          </w:p>
          <w:p>
            <w:pPr>
              <w:pStyle w:val="ListBullet"/>
            </w:pPr>
            <w:r>
              <w:t>Telemetry may be suspended during reboot.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