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73333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89" l="7564" r="0" t="1256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3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0"/>
          <w:szCs w:val="40"/>
          <w:rtl w:val="0"/>
        </w:rPr>
        <w:t xml:space="preserve">Ejercitación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Hacer una función que reciba como parámetro dos valores y devuelva un boolean. La función debe comprobar si el primer número es divisible por el segundo.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boolean esDivisible(int n, int divisor)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NOTA: Que sea divisible quiere decir que al dividir da un valor exacto, es decir, sin decimales.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0F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-15874</wp:posOffset>
          </wp:positionV>
          <wp:extent cx="7751002" cy="1182688"/>
          <wp:effectExtent b="0" l="0" r="0" t="0"/>
          <wp:wrapSquare wrapText="bothSides" distB="0" distT="0" distL="0" distR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51002" cy="11826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28575</wp:posOffset>
          </wp:positionV>
          <wp:extent cx="7753350" cy="1332158"/>
          <wp:effectExtent b="0" l="0" r="0" t="0"/>
          <wp:wrapTopAndBottom distB="114300" distT="114300"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53350" cy="133215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m/L6ZcexxinIzVJ65t2Hzer8Q==">AMUW2mUIIecsEZhwIetg9l8CvhSP5JLDc5mMVhsMBozblHwijZa3HuSH26FTJYcoI+gCDGCaHlhZLlWWezdXqFuChXLFoARBxC2JK+3wxcwcQXr9AEd8unAumOTaeREmz/7tdxIlHSZn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