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Question: </w:t>
      </w:r>
      <w:r w:rsidDel="00000000" w:rsidR="00000000" w:rsidRPr="00000000">
        <w:rPr>
          <w:rtl w:val="0"/>
        </w:rPr>
        <w:t xml:space="preserve">Why does adding an Alpha channel (RGBA) increase an image array’s memory consumption by 33% compared to standard RGB?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 </w:t>
      </w:r>
      <w:r w:rsidDel="00000000" w:rsidR="00000000" w:rsidRPr="00000000">
        <w:rPr>
          <w:rtl w:val="0"/>
        </w:rPr>
        <w:t xml:space="preserve">Three color channels (Red, Green, and Blue) are stored in each pixel in standard RGB images, using three bytes per pixel (assuming an 8-bit depth per channel).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 RGBA image is produced by adding an Alpha channel (transparency), which calls for four channels (4 bytes per pixel).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The computation of the memory increment is: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Increase in Percentage = 34−3×100 = 31×100≈33.33%Total memory consumption rises by 33.33% when each pixel in the image matrix is stored in 4 bytes rather than 3.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