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right="-316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Layout w:type="fixed"/>
        <w:tblLook w:val="0400"/>
      </w:tblPr>
      <w:tblGrid>
        <w:gridCol w:w="2655"/>
        <w:gridCol w:w="8115"/>
        <w:tblGridChange w:id="0">
          <w:tblGrid>
            <w:gridCol w:w="2655"/>
            <w:gridCol w:w="8115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  <w:drawing>
                <wp:inline distB="114300" distT="114300" distL="114300" distR="114300">
                  <wp:extent cx="666750" cy="785813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785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0"/>
                <w:szCs w:val="6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0"/>
                <w:szCs w:val="60"/>
                <w:rtl w:val="0"/>
              </w:rPr>
              <w:t xml:space="preserve">CONTRATO DE TRABAJO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5b412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CICLO FORMATIVO: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Mantenimiento electrónico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GRUPO: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2ME3A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MÓDULOS PROFESIONALES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1058.Técnicas y procesos de montaje y mantenimiento de equipos electrónicos (200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1060. Proyecto intermodular de mantenimiento electrónico (50 horas)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1708. Sostenibilidad aplicada al sistema productivo (42 horas)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1665.  Digitalización aplicada a los sectores productivos (60 horas)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Módulo(s) optativos(s) (80 horas)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1062 Empresa e Iniciativa Emprendedora (39 horas)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TRANSVERSALES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Implicación - Autonomía - Comunicación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Mediante este contrato se ha constituido un grupo denominado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Wally S.L.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hacer frente al 3º reto del curso 2º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Mantenimiento electrónico </w:t>
      </w:r>
      <w:r w:rsidDel="00000000" w:rsidR="00000000" w:rsidRPr="00000000">
        <w:rPr>
          <w:rFonts w:ascii="Arial" w:cs="Arial" w:eastAsia="Arial" w:hAnsi="Arial"/>
          <w:rtl w:val="0"/>
        </w:rPr>
        <w:t xml:space="preserve"> . El grupo de trabajo está formado por los siguientes miembros: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5.3963759909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3.329558323896"/>
        <w:gridCol w:w="3212.463193657984"/>
        <w:gridCol w:w="2149.6036240090602"/>
        <w:tblGridChange w:id="0">
          <w:tblGrid>
            <w:gridCol w:w="3033.329558323896"/>
            <w:gridCol w:w="3212.463193657984"/>
            <w:gridCol w:w="2149.603624009060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13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 LOS PARTICIPANTES EN EL GRUPO</w:t>
            </w:r>
          </w:p>
          <w:p w:rsidR="00000000" w:rsidDel="00000000" w:rsidP="00000000" w:rsidRDefault="00000000" w:rsidRPr="00000000" w14:paraId="00000014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Iker será el coordinador.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Y APELLIDOS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Ibon Leiza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shd w:fill="e9eef6" w:val="clear"/>
                  <w:rtl w:val="0"/>
                </w:rPr>
                <w:t xml:space="preserve">ibon.leiza92j@ikasle.db.eus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580.925292968750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David Alonso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david.alonso62e@ikasle.db.eus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Iker Sanchez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iker.sanchez76c@ikasle.db.eus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</w:t>
            </w:r>
          </w:p>
        </w:tc>
      </w:tr>
    </w:tbl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Arial" w:cs="Arial" w:eastAsia="Arial" w:hAnsi="Arial"/>
        </w:rPr>
      </w:pPr>
      <w:bookmarkStart w:colFirst="0" w:colLast="0" w:name="_yvxdkmrcro6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se comprometen a cumplir las siguientes reglas:</w:t>
      </w:r>
    </w:p>
    <w:tbl>
      <w:tblPr>
        <w:tblStyle w:val="Table3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25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 GENERALES</w:t>
            </w:r>
          </w:p>
        </w:tc>
      </w:tr>
    </w:tbl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Implicación: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Implicación en el proyecto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Asistencia. Las faltas de asistencia afectarán doblemente a la nota de implicación.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Tener finalizado el proyecto: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Funcional, operativa.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 robusto y ordenado, un proyecto que puede ser comercial, es decir, un proyecto que podríamos ofrecer a una empresa.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y creación de una placa.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el software, por su parte, sea optimizado. No tener miles de líneas con código.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Cumplimiento de la normativa establecida en la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guía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Workshop 4.0.</w:t>
      </w:r>
    </w:p>
    <w:tbl>
      <w:tblPr>
        <w:tblStyle w:val="Table4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2F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 ESPECÍFICOS</w:t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Nos comprometemos a entregar un prototipo funcional.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Implementaremos todas las medidas de seguridad necesarias en nuestro prototipo para evitar accidentes.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prototipo estará provisto de todo lo mencionado en nuestra presentación (Las partes que no calificamos como opcionales).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Nos comprometemos a terminar todas las partes del proyecto en el tiempo establecido.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52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 DEL PROYECTO</w:t>
            </w:r>
          </w:p>
        </w:tc>
      </w:tr>
      <w:tr>
        <w:trPr>
          <w:cantSplit w:val="0"/>
          <w:trHeight w:val="8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este proyecto vamos a crear una máquina expendedora aplicando los conocimientos adquiridos durante los dos cursos de Mantenimiento Electrónico. La máquina podrá dispensar 4 productos, será capaz de leer monedas desde 5 céntimos hasta 2 euros y dar vueltas. La máquina funcionará con 230v AC y tendrá todas las medidas de seguridad eléctricas necesarias para una máquina expendedora.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máquina tendrá: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 sensores fotoeléctricos: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Uno localizado en el interior del compartimento de dispensado, para verificar que el producto ha caído en la bandeja de recogida.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otros 6 de bajo voltaje estarán localizados en el sistema de clasificación de monedas.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Motores DC de 24V: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utilizan para mover las espirales que dispensan los productos.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Servos para la devolución de las monedas: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uno localizado en uno de los contenedores de las monedas.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Fuentes de alimentación DC: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24V corriente continua, para los motores.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12V corriente continua, para las Arduino y la fotocélula de la caída de productos.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5V corriente continua, para las luces LED del chasis y para utilizar como alimentación externa de entradas en caso de necesitarlo.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Protecciones eléctricas: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Interruptor general automático.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Interruptor diferencial.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Magnetotérmicos pequeños de L+N.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Controladores: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UNO R3 para controlar los motores y el dispensado de productos.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MEGA para el conteo de dinero, las vueltas y la selección del producto.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Dispensador y recolector de monedas: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Impreso en 3d, tendrá agujeros de varias medidas y la inclinación necesaria para que las monedas se deslicen sin problemas.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precios se especificarán en el interior de la máquina.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proyecto incluye esquemas eléctricos, cableados, programación en C + +, diseño e impresión de PCB y Mecanizado.</w:t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Cargos de cada miembro del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IBON: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Mecanizado y ensamblaje de la carcasa y el chasis de la máquina. Ayudará en el cableado.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IKER: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Programación de las Arduino, cableado y organización del equipo.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DAVID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Diseño eléctrico, cableado e impresión 3D.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7wa7saxfvkpz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La infracción indica la necesidad de mejora del grupo, para lo cual se realizará una revisión del contrato de trabajo, concretando las acciones de mejora. Estas acciones irán dirigidas a mejorar el funcionamiento del grupo y para conseguirlas, los participantes se comprometen a cumplir los compromisos. Las continuas infracciones pueden afectar a la nota final de cada alumno.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n11ssc3xpmf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w1pusvc5m41k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Por otra parte, el equipo docente está formado por los siguientes profesores: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4035"/>
        <w:gridCol w:w="2700"/>
        <w:tblGridChange w:id="0">
          <w:tblGrid>
            <w:gridCol w:w="3810"/>
            <w:gridCol w:w="4035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61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DEL PROFESORADO QUE CONFORMA EL EQUIPO DOCENTE</w:t>
            </w:r>
          </w:p>
          <w:p w:rsidR="00000000" w:rsidDel="00000000" w:rsidP="00000000" w:rsidRDefault="00000000" w:rsidRPr="00000000" w14:paraId="00000062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* ESPECIFICAR QUIÉN SERÁ EL O LA TUTORA (O LAS/LOS TUTORES)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Y APELLIDOS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Xabier Izquierdo Iturrioz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x.izquierdo@donbosco.eus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Inazio Lizuain Lilly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i.lizuain@donbosco.eus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Iñigo Ochotorena Zubeldia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inigo.ochotorena@donbosco.eus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Etxeberria Etxaleku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d.etxeberria@donbosco.eus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 Goikoetxea Uriarte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estibaliz.goikoetxea@donbosco.eus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Igor Ugalde Epelde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i.ugalde@donbosco.eus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5hu94p4o06m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gmltagubspjw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Y se comprometen a: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5b412" w:val="clear"/>
            <w:vAlign w:val="center"/>
          </w:tcPr>
          <w:p w:rsidR="00000000" w:rsidDel="00000000" w:rsidP="00000000" w:rsidRDefault="00000000" w:rsidRPr="00000000" w14:paraId="0000007D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FUNCIONAMIENTO DEL EQUIPO DOCENTE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Liderar y acompañar a los equipos de trabajo para la resolución del reto.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Asesorar y transmitir conocimiento cuando sea necesario.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Escuchar activamente y atender las necesidades de los equipos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Compartir el tiempo del aula y estrechar la relación alumno-profesor.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Ofrecer a cada alumno un feedback sobre su actividad.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Garantizar un reparto equilibrado del trabajo durante el reto.</w:t>
            </w:r>
          </w:p>
        </w:tc>
      </w:tr>
    </w:tbl>
    <w:p w:rsidR="00000000" w:rsidDel="00000000" w:rsidP="00000000" w:rsidRDefault="00000000" w:rsidRPr="00000000" w14:paraId="0000008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right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Rentería,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16/12/2025</w:t>
      </w:r>
    </w:p>
    <w:sectPr>
      <w:footerReference r:id="rId11" w:type="default"/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after="200" w:line="276" w:lineRule="auto"/>
      <w:rPr/>
    </w:pPr>
    <w:r w:rsidDel="00000000" w:rsidR="00000000" w:rsidRPr="00000000">
      <w:rPr>
        <w:rFonts w:ascii="Arial" w:cs="Arial" w:eastAsia="Arial" w:hAnsi="Arial"/>
        <w:sz w:val="18"/>
        <w:szCs w:val="18"/>
        <w:highlight w:val="white"/>
      </w:rPr>
      <w:drawing>
        <wp:inline distB="114300" distT="114300" distL="114300" distR="114300">
          <wp:extent cx="834646" cy="28691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4646" cy="2869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18"/>
        <w:szCs w:val="18"/>
        <w:highlight w:val="whit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highlight w:val="white"/>
        <w:rtl w:val="0"/>
      </w:rPr>
      <w:t xml:space="preserve">#elektronikadonbosco-ko irakasle taldeak sorturiko lana.</w:t>
    </w:r>
    <w:r w:rsidDel="00000000" w:rsidR="00000000" w:rsidRPr="00000000">
      <w:rPr>
        <w:rFonts w:ascii="Arial" w:cs="Arial" w:eastAsia="Arial" w:hAnsi="Arial"/>
        <w:color w:val="666666"/>
        <w:sz w:val="19"/>
        <w:szCs w:val="19"/>
        <w:highlight w:val="white"/>
        <w:rtl w:val="0"/>
      </w:rPr>
      <w:tab/>
      <w:tab/>
      <w:tab/>
      <w:tab/>
      <w:t xml:space="preserve">              </w:t>
      <w:tab/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drive.google.com/drive/folders/1-6dMJ3z_hehZFqalqvAzDqt37p-cWf_7" TargetMode="External"/><Relationship Id="rId9" Type="http://schemas.openxmlformats.org/officeDocument/2006/relationships/hyperlink" Target="mailto:iker.sanchez76c@ikasle.db.eus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mailto:ibon.leiza92j@ikasle.db.eus" TargetMode="External"/><Relationship Id="rId8" Type="http://schemas.openxmlformats.org/officeDocument/2006/relationships/hyperlink" Target="mailto:david.alonso62e@ikasle.db.e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