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6"/>
        </w:rPr>
        <w:t>MINISTERIO DE EDUCACIÓN</w:t>
      </w:r>
    </w:p>
    <w:p>
      <w:pPr>
        <w:jc w:val="center"/>
      </w:pPr>
      <w:r>
        <w:rPr>
          <w:b/>
          <w:i w:val="0"/>
          <w:sz w:val="26"/>
        </w:rPr>
        <w:t>DIRECCIÓN DEPARTAMENTAL DE EDUCACIÓN CHUQUISACA</w:t>
      </w:r>
    </w:p>
    <w:p>
      <w:pPr>
        <w:jc w:val="center"/>
      </w:pPr>
      <w:r>
        <w:rPr>
          <w:b/>
          <w:i w:val="0"/>
          <w:sz w:val="24"/>
        </w:rPr>
        <w:t>SUBDIRECCIÓN DE EDUCACIÓN SUPERIOR DE FORMACIÓN PROFESIONAL</w:t>
      </w:r>
    </w:p>
    <w:p/>
    <w:p>
      <w:pPr>
        <w:jc w:val="center"/>
      </w:pPr>
      <w:r>
        <w:rPr>
          <w:b/>
          <w:i w:val="0"/>
          <w:sz w:val="24"/>
        </w:rPr>
        <w:t>10ma. FERIA DEPARTAMENTAL DE INVESTIGACIÓN E INNOVACIÓN TÉCNICA TECNOLÓGICA</w:t>
      </w:r>
    </w:p>
    <w:p/>
    <w:p>
      <w:pPr>
        <w:jc w:val="center"/>
      </w:pPr>
      <w:r>
        <w:rPr>
          <w:b/>
          <w:i w:val="0"/>
          <w:sz w:val="24"/>
        </w:rPr>
        <w:t>INSTITUTO TÉCNICO SUPERIOR DE EDUCACIÓN COMERCIAL SUCRE – “ITSEC SUCRE”</w:t>
      </w:r>
    </w:p>
    <w:p>
      <w:pPr>
        <w:jc w:val="center"/>
      </w:pPr>
      <w:r>
        <w:rPr>
          <w:b/>
          <w:i w:val="0"/>
          <w:sz w:val="24"/>
        </w:rPr>
        <w:t>CARRERA SISTEMAS INFORMÁTICOS</w:t>
      </w:r>
    </w:p>
    <w:p/>
    <w:p/>
    <w:p>
      <w:pPr>
        <w:jc w:val="center"/>
      </w:pPr>
      <w:r>
        <w:rPr>
          <w:b/>
          <w:i w:val="0"/>
          <w:sz w:val="52"/>
        </w:rPr>
        <w:t>“MI BARRIO SEGURO”</w:t>
      </w:r>
    </w:p>
    <w:p>
      <w:pPr>
        <w:jc w:val="center"/>
      </w:pPr>
      <w:r>
        <w:rPr>
          <w:b w:val="0"/>
          <w:i/>
          <w:sz w:val="26"/>
        </w:rPr>
        <w:t>Aplicación móvil multiplataforma de alertas vecinales de emergencia con geolocalización en tiempo real para la ciudad de Sucre</w:t>
      </w:r>
    </w:p>
    <w:p/>
    <w:p/>
    <w:p>
      <w:pPr>
        <w:jc w:val="center"/>
      </w:pPr>
      <w:r>
        <w:rPr>
          <w:b/>
          <w:i w:val="0"/>
          <w:sz w:val="24"/>
        </w:rPr>
        <w:t>ÁREA: INFORMÁTICA</w:t>
      </w:r>
    </w:p>
    <w:p/>
    <w:p/>
    <w:p>
      <w:pPr>
        <w:jc w:val="center"/>
      </w:pPr>
      <w:r>
        <w:rPr>
          <w:b/>
          <w:i w:val="0"/>
          <w:sz w:val="24"/>
        </w:rPr>
        <w:t>EQUIPO INVESTIGADOR</w:t>
      </w:r>
    </w:p>
    <w:p>
      <w:pPr>
        <w:jc w:val="center"/>
      </w:pPr>
      <w:r>
        <w:rPr>
          <w:b w:val="0"/>
          <w:i w:val="0"/>
        </w:rPr>
        <w:t>ESPINOZA AGUIRRE ANDRES</w:t>
      </w:r>
    </w:p>
    <w:p>
      <w:pPr>
        <w:jc w:val="center"/>
      </w:pPr>
      <w:r>
        <w:rPr>
          <w:b w:val="0"/>
          <w:i w:val="0"/>
        </w:rPr>
        <w:t>HONOR AZURDUY MARY JHANELY</w:t>
      </w:r>
    </w:p>
    <w:p>
      <w:pPr>
        <w:jc w:val="center"/>
      </w:pPr>
      <w:r>
        <w:rPr>
          <w:b w:val="0"/>
          <w:i w:val="0"/>
        </w:rPr>
        <w:t>ACHO LÓPEZ MAURICIO ROBERTO</w:t>
      </w:r>
    </w:p>
    <w:p/>
    <w:p>
      <w:pPr>
        <w:jc w:val="center"/>
      </w:pPr>
      <w:r>
        <w:rPr>
          <w:b/>
          <w:i w:val="0"/>
          <w:sz w:val="24"/>
        </w:rPr>
        <w:t>DOCENTE GUÍA</w:t>
      </w:r>
    </w:p>
    <w:p>
      <w:pPr>
        <w:jc w:val="center"/>
      </w:pPr>
      <w:r>
        <w:rPr>
          <w:b w:val="0"/>
          <w:i w:val="0"/>
        </w:rPr>
        <w:t>ING. HUGO TABORGA</w:t>
      </w:r>
    </w:p>
    <w:p/>
    <w:p/>
    <w:p>
      <w:pPr>
        <w:jc w:val="center"/>
      </w:pPr>
      <w:r>
        <w:rPr>
          <w:b/>
          <w:i w:val="0"/>
          <w:sz w:val="24"/>
        </w:rPr>
        <w:t>SUCRE – BOLIVIA</w:t>
      </w:r>
    </w:p>
    <w:p>
      <w:pPr>
        <w:jc w:val="center"/>
      </w:pPr>
      <w:r>
        <w:rPr>
          <w:b/>
          <w:i w:val="0"/>
          <w:sz w:val="24"/>
        </w:rPr>
        <w:t>AGOSTO 2026</w:t>
      </w:r>
    </w:p>
    <w:p>
      <w:r>
        <w:br w:type="page"/>
      </w:r>
    </w:p>
    <w:p>
      <w:pPr>
        <w:pStyle w:val="Heading1"/>
      </w:pPr>
      <w:r>
        <w:t>ÍNDICE DE CONTENIDOS</w:t>
      </w:r>
    </w:p>
    <w:p>
      <w:pPr>
        <w:spacing w:line="312" w:lineRule="auto"/>
      </w:pPr>
      <w:r>
        <w:rPr>
          <w:b/>
        </w:rPr>
        <w:t>1. TÍTULO DEL PROYECTO</w:t>
      </w:r>
    </w:p>
    <w:p>
      <w:pPr>
        <w:spacing w:line="312" w:lineRule="auto"/>
      </w:pPr>
      <w:r>
        <w:rPr>
          <w:b/>
        </w:rPr>
        <w:t>2. DIAGNÓSTICO Y FUNDAMENTACIÓN</w:t>
      </w:r>
    </w:p>
    <w:p>
      <w:pPr>
        <w:spacing w:line="312" w:lineRule="auto"/>
      </w:pPr>
      <w:r>
        <w:t>2.1. Diagnóstico</w:t>
      </w:r>
    </w:p>
    <w:p>
      <w:pPr>
        <w:spacing w:line="312" w:lineRule="auto"/>
      </w:pPr>
      <w:r>
        <w:t>2.2. Identificación del problema central</w:t>
      </w:r>
    </w:p>
    <w:p>
      <w:pPr>
        <w:spacing w:line="312" w:lineRule="auto"/>
      </w:pPr>
      <w:r>
        <w:t>2.3. Fundamentación del proyecto</w:t>
      </w:r>
    </w:p>
    <w:p>
      <w:pPr>
        <w:spacing w:line="312" w:lineRule="auto"/>
      </w:pPr>
      <w:r>
        <w:rPr>
          <w:b/>
        </w:rPr>
        <w:t>3. CONTEXTO DE REALIZACIÓN</w:t>
      </w:r>
    </w:p>
    <w:p>
      <w:pPr>
        <w:spacing w:line="312" w:lineRule="auto"/>
      </w:pPr>
      <w:r>
        <w:rPr>
          <w:b/>
        </w:rPr>
        <w:t>4. FACTORES QUE INTERVIENEN</w:t>
      </w:r>
    </w:p>
    <w:p>
      <w:pPr>
        <w:spacing w:line="312" w:lineRule="auto"/>
      </w:pPr>
      <w:r>
        <w:rPr>
          <w:b/>
        </w:rPr>
        <w:t>5. BENEFICIARIOS PRIMARIOS Y SECUNDARIOS</w:t>
      </w:r>
    </w:p>
    <w:p>
      <w:pPr>
        <w:spacing w:line="312" w:lineRule="auto"/>
      </w:pPr>
      <w:r>
        <w:rPr>
          <w:b/>
        </w:rPr>
        <w:t>6. OBJETIVOS GENERAL Y ESPECÍFICOS</w:t>
      </w:r>
    </w:p>
    <w:p>
      <w:pPr>
        <w:spacing w:line="312" w:lineRule="auto"/>
      </w:pPr>
      <w:r>
        <w:rPr>
          <w:b/>
        </w:rPr>
        <w:t>7. PLAN DE ACCIÓN</w:t>
      </w:r>
    </w:p>
    <w:p>
      <w:pPr>
        <w:spacing w:line="312" w:lineRule="auto"/>
      </w:pPr>
      <w:r>
        <w:t>7.1. Cronograma</w:t>
      </w:r>
    </w:p>
    <w:p>
      <w:pPr>
        <w:spacing w:line="312" w:lineRule="auto"/>
      </w:pPr>
      <w:r>
        <w:t>7.2. Responsables</w:t>
      </w:r>
    </w:p>
    <w:p>
      <w:pPr>
        <w:spacing w:line="312" w:lineRule="auto"/>
      </w:pPr>
      <w:r>
        <w:t>7.3. Recursos físicos</w:t>
      </w:r>
    </w:p>
    <w:p>
      <w:pPr>
        <w:spacing w:line="312" w:lineRule="auto"/>
      </w:pPr>
      <w:r>
        <w:t>7.4. Presupuesto</w:t>
      </w:r>
    </w:p>
    <w:p>
      <w:pPr>
        <w:spacing w:line="312" w:lineRule="auto"/>
      </w:pPr>
      <w:r>
        <w:rPr>
          <w:b/>
        </w:rPr>
        <w:t>8. EJECUCIÓN, SEGUIMIENTO Y MONITOREO</w:t>
      </w:r>
    </w:p>
    <w:p>
      <w:pPr>
        <w:spacing w:line="312" w:lineRule="auto"/>
      </w:pPr>
      <w:r>
        <w:rPr>
          <w:b/>
        </w:rPr>
        <w:t>9. RESULTADOS OBTENIDOS</w:t>
      </w:r>
    </w:p>
    <w:p>
      <w:pPr>
        <w:spacing w:line="312" w:lineRule="auto"/>
      </w:pPr>
      <w:r>
        <w:rPr>
          <w:b/>
        </w:rPr>
        <w:t>10. CONCLUSIONES</w:t>
      </w:r>
    </w:p>
    <w:p>
      <w:pPr>
        <w:spacing w:line="312" w:lineRule="auto"/>
      </w:pPr>
      <w:r>
        <w:rPr>
          <w:b/>
        </w:rPr>
        <w:t>11. RECOMENDACIONES</w:t>
      </w:r>
    </w:p>
    <w:p>
      <w:pPr>
        <w:spacing w:line="312" w:lineRule="auto"/>
      </w:pPr>
      <w:r>
        <w:rPr>
          <w:b/>
        </w:rPr>
        <w:t>12. FUENTES DE INFORMACIÓN Y BIBLIOGRAFÍA</w:t>
      </w:r>
    </w:p>
    <w:p>
      <w:pPr>
        <w:spacing w:line="312" w:lineRule="auto"/>
      </w:pPr>
      <w:r>
        <w:rPr>
          <w:b/>
        </w:rPr>
        <w:t>13. ANEXOS</w:t>
      </w:r>
    </w:p>
    <w:p>
      <w:r>
        <w:br w:type="page"/>
      </w:r>
    </w:p>
    <w:p>
      <w:pPr>
        <w:pStyle w:val="Heading1"/>
      </w:pPr>
      <w:r>
        <w:t>1. TÍTULO DEL PROYECTO</w:t>
      </w:r>
    </w:p>
    <w:p>
      <w:pPr>
        <w:jc w:val="both"/>
      </w:pPr>
      <w:r>
        <w:rPr>
          <w:b w:val="0"/>
          <w:i w:val="0"/>
        </w:rPr>
        <w:t>“MI BARRIO SEGURO”: aplicación móvil multiplataforma para la emisión de alertas vecinales de emergencia con geolocalización en tiempo real, orientada a la seguridad ciudadana y la asistencia mutua entre vecinos de la ciudad de Sucre.</w:t>
      </w:r>
    </w:p>
    <w:p>
      <w:pPr>
        <w:pStyle w:val="Heading1"/>
      </w:pPr>
      <w:r>
        <w:t>2. DIAGNÓSTICO Y FUNDAMENTACIÓN</w:t>
      </w:r>
    </w:p>
    <w:p>
      <w:pPr>
        <w:pStyle w:val="Heading2"/>
      </w:pPr>
      <w:r>
        <w:t>2.1. Diagnóstico</w:t>
      </w:r>
    </w:p>
    <w:p>
      <w:pPr>
        <w:jc w:val="both"/>
      </w:pPr>
      <w:r>
        <w:rPr>
          <w:b w:val="0"/>
          <w:i w:val="0"/>
        </w:rPr>
        <w:t>El crecimiento urbano acelerado y el ritmo de vida moderno provocaron que los vecinos de un mismo barrio apenas se conozcan entre sí, debilitando los lazos de solidaridad que tradicionalmente constituían la primera red de protección de una comunidad. Frente a este panorama, cuando ocurre una emergencia médica, un accidente de tránsito o un problema grave de infraestructura urbana (como la caída de cables eléctricos o la ruptura de cañerías de agua), la comunidad carece de un mecanismo propio, ágil y centralizado de auxilio.</w:t>
      </w:r>
    </w:p>
    <w:p>
      <w:pPr>
        <w:jc w:val="both"/>
      </w:pPr>
      <w:r>
        <w:rPr>
          <w:b w:val="0"/>
          <w:i w:val="0"/>
        </w:rPr>
        <w:t>Si bien a nivel global existen sistemas informáticos robustos orientados a la seguridad, como SOS Citizen (enfocado en alertas a centros de monitoreo gubernamentales) o Smart City (para la gestión urbana a gran escala), a nivel de barrio las opciones especializadas son casi nulas. La herramienta más utilizada en los barrios de la ciudad es el grupo de WhatsApp; sin embargo, se trata de una aplicación de mensajería genérica, no de un sistema de emergencias. En estos grupos, un pedido de auxilio urgente suele perderse entre cadenas de mensajes, debates cotidianos o saludos, restándole importancia a situaciones de vida o muerte. Además, no cuentan con botones directos para alertar a las instituciones ni envían coordenadas exactas de manera automática.</w:t>
      </w:r>
    </w:p>
    <w:p>
      <w:pPr>
        <w:jc w:val="both"/>
      </w:pPr>
      <w:r>
        <w:rPr>
          <w:b w:val="0"/>
          <w:i w:val="0"/>
        </w:rPr>
        <w:t>Instituciones vitales de la ciudad, como la Policía Boliviana, el Cuerpo de Bomberos, los servicios de ambulancia y las empresas de servicios básicos, dependen en gran medida de llamadas telefónicas tradicionales. En medio del pánico de un accidente, una persona suele olvidar los números de emergencia o tiene dificultades para explicar su ubicación exacta. Esto genera un cuello de botella donde los minutos vitales se pierden, impidiendo que la ayuda profesional o comunitaria llegue a tiempo. El estudio de campo realizado en juntas vecinales de la ciudad de Sucre, mediante la técnica de observación directa y participativa del comportamiento de los grupos vecinales, permitió recopilar datos cualitativos que confirman este diagnóstico.</w:t>
      </w:r>
    </w:p>
    <w:p>
      <w:pPr>
        <w:pStyle w:val="Heading2"/>
      </w:pPr>
      <w:r>
        <w:t>2.2. Identificación del problema central</w:t>
      </w:r>
    </w:p>
    <w:p>
      <w:pPr>
        <w:jc w:val="both"/>
      </w:pPr>
      <w:r>
        <w:rPr>
          <w:b w:val="0"/>
          <w:i w:val="0"/>
        </w:rPr>
        <w:t>Cuando ocurre una emergencia en el barrio, pedir ayuda de forma tradicional es un proceso lento y desorganizado que deja a los vecinos vulnerables y solos en los momentos donde más necesitan apoyo. La comunicación es lenta, aislada y fragmentada: cada vecino actúa por su lado y no existe una voz de alarma clara. El pánico hace perder minutos que valen oro buscando a quién llamar; los equipos de rescate operan a ciegas porque no reciben la información precisa ni la ubicación exacta del incidente.</w:t>
      </w:r>
    </w:p>
    <w:p>
      <w:pPr>
        <w:jc w:val="both"/>
      </w:pPr>
      <w:r>
        <w:rPr>
          <w:b w:val="0"/>
          <w:i w:val="0"/>
        </w:rPr>
        <w:t>De esta situación surge la pregunta clave que orienta el presente proyecto: ¿de qué manera una aplicación móvil que conecte directamente a los vecinos con las instituciones de auxilio y fomente la solidaridad vecinal puede mejorar los tiempos de respuesta ante emergencias en los barrios de la ciudad de Sucre?</w:t>
      </w:r>
    </w:p>
    <w:p>
      <w:pPr>
        <w:pStyle w:val="Heading2"/>
      </w:pPr>
      <w:r>
        <w:t>2.3. Fundamentación del proyecto</w:t>
      </w:r>
    </w:p>
    <w:p>
      <w:pPr>
        <w:jc w:val="both"/>
      </w:pPr>
      <w:r>
        <w:rPr>
          <w:b w:val="0"/>
          <w:i w:val="0"/>
        </w:rPr>
        <w:t>Fundamentación social. Este proyecto nace de la necesidad de recuperar el valor de la vecindad. El mayor beneficio para la comunidad es la reducción de los tiempos de respuesta en situaciones donde cada segundo cuenta para salvar una vida. Al permitir que un vecino alerte de inmediato a su comunidad y a las instituciones, se fortalece el tejido social y se brinda una sensación real de protección y acompañamiento, reduciendo la vulnerabilidad de las familias.</w:t>
      </w:r>
    </w:p>
    <w:p>
      <w:pPr>
        <w:jc w:val="both"/>
      </w:pPr>
      <w:r>
        <w:rPr>
          <w:b w:val="0"/>
          <w:i w:val="0"/>
        </w:rPr>
        <w:t>Fundamentación operativa. “MI BARRIO SEGURO” optimiza la comunicación con instituciones como Bomberos, Policía, hospitales y sistemas de emergencia, y empresas de servicios básicos. Reportar un cable caído o una fuga de agua con la aplicación envía el registro con su categoría, descripción y ubicación GPS exacta, permitiendo que las cuadrillas de emergencia lleguen directamente al punto crítico sin perderse.</w:t>
      </w:r>
    </w:p>
    <w:p>
      <w:pPr>
        <w:jc w:val="both"/>
      </w:pPr>
      <w:r>
        <w:rPr>
          <w:b w:val="0"/>
          <w:i w:val="0"/>
        </w:rPr>
        <w:t>Fundamentación tecnológica. El proyecto emplea tecnologías de geolocalización y comunicación en tiempo real para resolver un problema que los grupos de WhatsApp no pudieron solucionar: la saturación y fragmentación de la información. Se propone una interfaz diseñada específicamente para el uso bajo estrés, lo que constituye un aporte práctico en el área de desarrollo móvil enfocado a la seguridad ciudadana y la experiencia de usuario.</w:t>
      </w:r>
    </w:p>
    <w:p>
      <w:pPr>
        <w:jc w:val="both"/>
      </w:pPr>
      <w:r>
        <w:rPr>
          <w:b w:val="0"/>
          <w:i w:val="0"/>
        </w:rPr>
        <w:t>Fundamentación económica. El sistema se construye con tecnologías de código abierto y servicios en la nube con niveles gratuitos (Flutter, MongoDB Atlas), lo que garantiza una factibilidad económica al alcance de un proyecto estudiantil, sin licenciamiento costoso y con capacidad de escalamiento futuro. La optimización del tiempo y de los recursos humanos de las instituciones de auxilio, al recibir información precisa y verificada, evita desplazamientos innecesarios ante falsas alarmas.</w:t>
      </w:r>
    </w:p>
    <w:p>
      <w:pPr>
        <w:jc w:val="both"/>
      </w:pPr>
      <w:r>
        <w:rPr>
          <w:b w:val="0"/>
          <w:i w:val="0"/>
        </w:rPr>
        <w:t>Fundamentación metodológica. Para la construcción del trabajo se aplicó un enfoque riguroso basado en los métodos deductivo e inductivo de investigación: del análisis de los sistemas de seguridad ciudadana existentes a nivel global (método deductivo) se aterrizaron ideas a la realidad local, y de la observación de casos concretos de desorganización comunicacional en los grupos vecinales de WhatsApp (método inductivo) se generalizó la necesidad urgente de una plataforma centralizada.</w:t>
      </w:r>
    </w:p>
    <w:p>
      <w:pPr>
        <w:pStyle w:val="Heading1"/>
      </w:pPr>
      <w:r>
        <w:t>3. CONTEXTO DE REALIZACIÓN</w:t>
      </w:r>
    </w:p>
    <w:p>
      <w:pPr>
        <w:jc w:val="both"/>
      </w:pPr>
      <w:r>
        <w:rPr>
          <w:b w:val="0"/>
          <w:i w:val="0"/>
        </w:rPr>
        <w:t>El proyecto “MI BARRIO SEGURO” fue desarrollado en la ciudad de Sucre, capital del Estado Plurinacional de Bolivia, departamento de Chuquisaca, en el marco de los procesos formativos de la Carrera de Sistemas Informáticos del Instituto Técnico Superior de Educación Comercial Sucre “ITSEC SUCRE”, como proyecto de investigación e innovación técnica tecnológica con proyección social.</w:t>
      </w:r>
    </w:p>
    <w:p>
      <w:pPr>
        <w:jc w:val="both"/>
      </w:pPr>
      <w:r>
        <w:rPr>
          <w:b w:val="0"/>
          <w:i w:val="0"/>
        </w:rPr>
        <w:t>El entorno comunitario en el que se sitúa el proyecto ha cambiado drásticamente. La seguridad del barrio, que en décadas pasadas se basaba en la confianza, la vigilancia física y la comunicación verbal directa entre vecinos, ha sido desplazada por el uso intensivo de tecnologías digitales. Hoy en día los vecinos dependen casi exclusivamente de grupos de mensajería genéricos que, ante una emergencia real, demuestran ser ineficientes debido a la saturación de información, los mensajes cotidianos y la falta de protocolos de acción directa.</w:t>
      </w:r>
    </w:p>
    <w:p>
      <w:pPr>
        <w:jc w:val="both"/>
      </w:pPr>
      <w:r>
        <w:rPr>
          <w:b w:val="0"/>
          <w:i w:val="0"/>
        </w:rPr>
        <w:t>El vecino, aunque dotado de dispositivos móviles y acceso a redes de fibra óptica, se encuentra paradójicamente desconectado y carece de una herramienta especializada que centralice el auxilio frente a una crisis. El proyecto se articula en torno a la necesidad humana de sentirse protegido, buscando coordinar de manera inteligente y empática a los siguientes sectores institucionales clave en Sucre:</w:t>
      </w:r>
    </w:p>
    <w:p>
      <w:pPr>
        <w:pStyle w:val="ListBullet"/>
        <w:spacing w:line="276" w:lineRule="auto"/>
      </w:pPr>
      <w:r>
        <w:t>Policía Boliviana, fuerzas de seguridad vecinal y unidades de patrullaje.</w:t>
      </w:r>
    </w:p>
    <w:p>
      <w:pPr>
        <w:pStyle w:val="ListBullet"/>
        <w:spacing w:line="276" w:lineRule="auto"/>
      </w:pPr>
      <w:r>
        <w:t>Cuerpo de Bomberos y servicios de ambulancia del sistema público y privado.</w:t>
      </w:r>
    </w:p>
    <w:p>
      <w:pPr>
        <w:pStyle w:val="ListBullet"/>
        <w:spacing w:line="276" w:lineRule="auto"/>
      </w:pPr>
      <w:r>
        <w:t>Hospitales y sistemas de emergencia de la Alcaldía Municipal de Sucre.</w:t>
      </w:r>
    </w:p>
    <w:p>
      <w:pPr>
        <w:pStyle w:val="ListBullet"/>
        <w:spacing w:line="276" w:lineRule="auto"/>
      </w:pPr>
      <w:r>
        <w:t>Empresas de servicios estratégicos (electricidad, saneamiento básico y telecomunicaciones), necesarias para la gestión de riesgos urbanos inmediatos como cables caídos, fugas de agua o fallas de comunicación.</w:t>
      </w:r>
    </w:p>
    <w:p>
      <w:pPr>
        <w:jc w:val="both"/>
      </w:pPr>
      <w:r>
        <w:rPr>
          <w:b w:val="0"/>
          <w:i w:val="0"/>
        </w:rPr>
        <w:t>Delimitación del proyecto: el proyecto piloto se enfoca en barrios específicos de la ciudad de Sucre, con posibilidad de escalabilidad a nivel municipal y departamental. La aplicación tiene un propósito estrictamente social: no contempla ventas en línea, funciones comerciales, facturación ni procesamiento de pagos. Funciona como un puente de comunicación y alerta temprana; no reemplaza los sistemas internos de despacho oficial de la Policía o Bomberos.</w:t>
      </w:r>
    </w:p>
    <w:p>
      <w:pPr>
        <w:pStyle w:val="Heading1"/>
      </w:pPr>
      <w:r>
        <w:t>4. FACTORES QUE INTERVIENEN</w:t>
      </w:r>
    </w:p>
    <w:p>
      <w:pPr>
        <w:pStyle w:val="Heading2"/>
      </w:pPr>
      <w:r>
        <w:t>4.1. Factores sociales y comunitarios</w:t>
      </w:r>
    </w:p>
    <w:p>
      <w:pPr>
        <w:jc w:val="both"/>
      </w:pPr>
      <w:r>
        <w:rPr>
          <w:b w:val="0"/>
          <w:i w:val="0"/>
        </w:rPr>
        <w:t>Crecimiento urbano acelerado y pérdida de los lazos vecinales de solidaridad; saturación de los grupos de mensajería genéricos utilizados como único canal de comunicación ante emergencias; vulnerabilidad de las familias ante contingencias y necesidad de fortalecer la corresponsabilidad entre la sociedad y el Estado en materia de seguridad ciudadana.</w:t>
      </w:r>
    </w:p>
    <w:p>
      <w:pPr>
        <w:pStyle w:val="Heading2"/>
      </w:pPr>
      <w:r>
        <w:t>4.2. Factores tecnológicos</w:t>
      </w:r>
    </w:p>
    <w:p>
      <w:pPr>
        <w:pStyle w:val="ListBullet"/>
        <w:spacing w:line="276" w:lineRule="auto"/>
      </w:pPr>
      <w:r>
        <w:t>Lenguaje y framework: Dart y Flutter (SDK de código abierto de Google), que compilan a código nativo Android e iOS a partir de una base de código compartida, garantizando alto rendimiento y multiplataforma.</w:t>
      </w:r>
    </w:p>
    <w:p>
      <w:pPr>
        <w:pStyle w:val="ListBullet"/>
        <w:spacing w:line="276" w:lineRule="auto"/>
      </w:pPr>
      <w:r>
        <w:t>Geolocalización: servicios GPS del dispositivo (geolocator) para obtención y seguimiento de la posición en tiempo real del vecino que emite la alerta.</w:t>
      </w:r>
    </w:p>
    <w:p>
      <w:pPr>
        <w:pStyle w:val="ListBullet"/>
        <w:spacing w:line="276" w:lineRule="auto"/>
      </w:pPr>
      <w:r>
        <w:t>Cartografía digital: Google Maps Flutter para la visualización interactiva de incidentes en un mapa de la ciudad en el panel institucional.</w:t>
      </w:r>
    </w:p>
    <w:p>
      <w:pPr>
        <w:pStyle w:val="ListBullet"/>
        <w:spacing w:line="276" w:lineRule="auto"/>
      </w:pPr>
      <w:r>
        <w:t>Base de datos: MongoDB Atlas, base de datos NoSQL distribuida en la nube, elegida por su capacidad de escalar datos geoespaciales y mantener la velocidad bajo alta concurrencia (cientos de vecinos consultando la app al mismo tiempo).</w:t>
      </w:r>
    </w:p>
    <w:p>
      <w:pPr>
        <w:pStyle w:val="ListBullet"/>
        <w:spacing w:line="276" w:lineRule="auto"/>
      </w:pPr>
      <w:r>
        <w:t>Seguridad de acceso: autenticación de usuarios con cifrado de contraseñas (hash SHA-256) y sesión persistente.</w:t>
      </w:r>
    </w:p>
    <w:p>
      <w:pPr>
        <w:pStyle w:val="ListBullet"/>
        <w:spacing w:line="276" w:lineRule="auto"/>
      </w:pPr>
      <w:r>
        <w:t>Infraestructura existente: los dispositivos móviles y las redes de datos disponibles en la ciudad proveen el soporte físico necesario para el despliegue.</w:t>
      </w:r>
    </w:p>
    <w:p>
      <w:pPr>
        <w:pStyle w:val="Heading2"/>
      </w:pPr>
      <w:r>
        <w:t>4.3. Factores institucionales</w:t>
      </w:r>
    </w:p>
    <w:p>
      <w:pPr>
        <w:jc w:val="both"/>
      </w:pPr>
      <w:r>
        <w:rPr>
          <w:b w:val="0"/>
          <w:i w:val="0"/>
        </w:rPr>
        <w:t>Participación de las instituciones de auxilio a través del rol de “agente institucional”: personal de la Policía, Bomberos, hospitales/ambulancias y servicios básicos registrado en el sistema, que monitoriza en tiempo real las alertas activas y los reportes de los vecinos, y marca su atención. Se requiere la coordinación con las juntas vecinales para la adopción comunitaria de la herramienta.</w:t>
      </w:r>
    </w:p>
    <w:p>
      <w:pPr>
        <w:pStyle w:val="Heading2"/>
      </w:pPr>
      <w:r>
        <w:t>4.4. Factores metodológicos</w:t>
      </w:r>
    </w:p>
    <w:p>
      <w:pPr>
        <w:jc w:val="both"/>
      </w:pPr>
      <w:r>
        <w:rPr>
          <w:b w:val="0"/>
          <w:i w:val="0"/>
        </w:rPr>
        <w:t>El desarrollo se rigió por la metodología ágil XP (Programación Extrema), centrada en la calidad del código, la simplicidad, la flexibilidad ante el cambio y la comunicación constante con el usuario final, mediante historias de usuario e iteraciones cortas. Se adoptó el ciclo de vida iterativo incremental, que permite construir el sistema por entregables: primero el núcleo de emergencias (registro, geolocalización y botones de alerta) y luego, de forma progresiva, el chat vecinal, los reportes con evidencia fotográfica y el buzón de sugerencias.</w:t>
      </w:r>
    </w:p>
    <w:p>
      <w:pPr>
        <w:pStyle w:val="Heading2"/>
      </w:pPr>
      <w:r>
        <w:t>4.5. Factores legales</w:t>
      </w:r>
    </w:p>
    <w:p>
      <w:pPr>
        <w:pStyle w:val="ListBullet"/>
        <w:spacing w:line="276" w:lineRule="auto"/>
      </w:pPr>
      <w:r>
        <w:t>Constitución Política del Estado (CPE), Art. 15: garantiza el derecho a la vida y a la integridad física; la aplicación es un escudo tecnológico para proteger este derecho.</w:t>
      </w:r>
    </w:p>
    <w:p>
      <w:pPr>
        <w:pStyle w:val="ListBullet"/>
        <w:spacing w:line="276" w:lineRule="auto"/>
      </w:pPr>
      <w:r>
        <w:t>CPE, Art. 25: asegura el derecho a la privacidad; la ubicación del vecino se comparte únicamente con fines de auxilio.</w:t>
      </w:r>
    </w:p>
    <w:p>
      <w:pPr>
        <w:pStyle w:val="ListBullet"/>
        <w:spacing w:line="276" w:lineRule="auto"/>
      </w:pPr>
      <w:r>
        <w:t>Ley N° 264, Ley del Sistema Nacional de Seguridad Ciudadana, Art. 4 (corresponsabilidad): la seguridad es responsabilidad compartida entre Estado y sociedad; el proyecto materializa este mandato uniendo al vecino con las autoridades. Art. 6 (articulación): facilita la celeridad comunicacional en emergencias.</w:t>
      </w:r>
    </w:p>
    <w:p>
      <w:pPr>
        <w:pStyle w:val="ListBullet"/>
        <w:spacing w:line="276" w:lineRule="auto"/>
      </w:pPr>
      <w:r>
        <w:t>Ley N° 1636, de Protección de la Integridad en Entornos Digitales: regula la interacción segura y la protección de los usuarios frente a exposiciones indebidas.</w:t>
      </w:r>
    </w:p>
    <w:p>
      <w:pPr>
        <w:pStyle w:val="ListBullet"/>
        <w:spacing w:line="276" w:lineRule="auto"/>
      </w:pPr>
      <w:r>
        <w:t>Principio de protección de datos personales: todo dato (GPS, teléfono) es propiedad privada del usuario; se prohíbe absolutamente su comercialización o lucro. El único fin de la información es proteger la vida.</w:t>
      </w:r>
    </w:p>
    <w:p>
      <w:pPr>
        <w:pStyle w:val="Heading1"/>
      </w:pPr>
      <w:r>
        <w:t>5. BENEFICIARIOS PRIMARIOS Y SECUNDARIOS</w:t>
      </w:r>
    </w:p>
    <w:p>
      <w:pPr>
        <w:pStyle w:val="Heading2"/>
      </w:pPr>
      <w:r>
        <w:t>5.1. Beneficiarios primarios</w:t>
      </w:r>
    </w:p>
    <w:p>
      <w:pPr>
        <w:pStyle w:val="ListBullet"/>
        <w:spacing w:line="276" w:lineRule="auto"/>
      </w:pPr>
      <w:r>
        <w:t>Vecinos y vecinas de los barrios de la ciudad de Sucre, en especial los pertenecientes a juntas vecinales, quienes cuentan con un medio propio, inmediato y centralizado para emitir alertas de emergencia (Policía, Bomberos, ambulancia, servicios básicos) con su ubicación GPS exacta.</w:t>
      </w:r>
    </w:p>
    <w:p>
      <w:pPr>
        <w:pStyle w:val="ListBullet"/>
        <w:spacing w:line="276" w:lineRule="auto"/>
      </w:pPr>
      <w:r>
        <w:t>Personas en situación de vulnerabilidad (adultos mayores, personas con movilidad reducida, familias con niños pequeños), para quienes la simpleza de la interfaz y los botones de alerta directa marcan la diferencia en un momento de crisis.</w:t>
      </w:r>
    </w:p>
    <w:p>
      <w:pPr>
        <w:pStyle w:val="ListBullet"/>
        <w:spacing w:line="276" w:lineRule="auto"/>
      </w:pPr>
      <w:r>
        <w:t>Voluntarios de la comunidad (médicos, personal de seguridad, líderes vecinales) que pueden registrarse y actuar como primeros respondedores.</w:t>
      </w:r>
    </w:p>
    <w:p>
      <w:pPr>
        <w:pStyle w:val="Heading2"/>
      </w:pPr>
      <w:r>
        <w:t>5.2. Beneficiarios secundarios</w:t>
      </w:r>
    </w:p>
    <w:p>
      <w:pPr>
        <w:pStyle w:val="ListBullet"/>
        <w:spacing w:line="276" w:lineRule="auto"/>
      </w:pPr>
      <w:r>
        <w:t>Instituciones de auxilio: Policía Boliviana, Cuerpo de Bomberos, hospitales y servicios de ambulancia, que reciben alertas geolocalizadas y categorizadas, reduciendo tiempos de despacho y optimizando sus recursos.</w:t>
      </w:r>
    </w:p>
    <w:p>
      <w:pPr>
        <w:pStyle w:val="ListBullet"/>
        <w:spacing w:line="276" w:lineRule="auto"/>
      </w:pPr>
      <w:r>
        <w:t>Empresas de servicios básicos y de telecomunicaciones, que reciben reportes precisos de daños (cables caídos, fugas de agua, alumbrado) con la ubicación exacta del punto crítico.</w:t>
      </w:r>
    </w:p>
    <w:p>
      <w:pPr>
        <w:pStyle w:val="ListBullet"/>
        <w:spacing w:line="276" w:lineRule="auto"/>
      </w:pPr>
      <w:r>
        <w:t>Gobierno Municipal de Sucre y subalcaldías zonales, como aliados en la escalabilidad del sistema a nivel municipal.</w:t>
      </w:r>
    </w:p>
    <w:p>
      <w:pPr>
        <w:pStyle w:val="ListBullet"/>
        <w:spacing w:line="276" w:lineRule="auto"/>
      </w:pPr>
      <w:r>
        <w:t>Comunidad educativa del ITSEC Sucre y la Carrera de Sistemas Informáticos, que dispone de un caso real de innovación tecnológica aplicada a problemas sociales.</w:t>
      </w:r>
    </w:p>
    <w:p>
      <w:pPr>
        <w:pStyle w:val="ListBullet"/>
        <w:spacing w:line="276" w:lineRule="auto"/>
      </w:pPr>
      <w:r>
        <w:t>La experiencia es replicable en otros municipios del departamento y del país, beneficiando potencialmente a toda la población urbana del Estado Plurinacional de Bolivia.</w:t>
      </w:r>
    </w:p>
    <w:p>
      <w:pPr>
        <w:pStyle w:val="Heading1"/>
      </w:pPr>
      <w:r>
        <w:t>6. OBJETIVOS GENERAL Y ESPECÍFICOS</w:t>
      </w:r>
    </w:p>
    <w:p>
      <w:pPr>
        <w:pStyle w:val="Heading2"/>
      </w:pPr>
      <w:r>
        <w:t>6.1. Objetivo general</w:t>
      </w:r>
    </w:p>
    <w:p>
      <w:pPr>
        <w:jc w:val="both"/>
      </w:pPr>
      <w:r>
        <w:rPr>
          <w:b w:val="0"/>
          <w:i w:val="0"/>
        </w:rPr>
        <w:t>Desarrollar e implementar la aplicación móvil “MI BARRIO SEGURO” para transformar la manera en que los vecinos se protegen, mejorando la seguridad del barrio mediante un sistema ágil que combina alertas de emergencia con ubicación exacta, conexión directa con los servicios de auxilio y comunicación vecinal, para que la ayuda sea inmediata y se fomente la solidaridad en las calles de la ciudad de Sucre.</w:t>
      </w:r>
    </w:p>
    <w:p>
      <w:pPr>
        <w:pStyle w:val="Heading2"/>
      </w:pPr>
      <w:r>
        <w:t>6.2. Objetivos específicos</w:t>
      </w:r>
    </w:p>
    <w:p>
      <w:pPr>
        <w:pStyle w:val="ListBullet"/>
        <w:spacing w:line="276" w:lineRule="auto"/>
      </w:pPr>
      <w:r>
        <w:t>Organizar los requerimientos mediante un análisis del entorno para elaborar la estructura del sistema.</w:t>
      </w:r>
    </w:p>
    <w:p>
      <w:pPr>
        <w:pStyle w:val="ListBullet"/>
        <w:spacing w:line="276" w:lineRule="auto"/>
      </w:pPr>
      <w:r>
        <w:t>Organizar los datos de las emergencias en una base de datos NoSQL en la nube para un registro actualizado y disponible en todo momento.</w:t>
      </w:r>
    </w:p>
    <w:p>
      <w:pPr>
        <w:pStyle w:val="ListBullet"/>
        <w:spacing w:line="276" w:lineRule="auto"/>
      </w:pPr>
      <w:r>
        <w:t>Desarrollar una aplicación móvil multiplataforma equipada con botones de alerta directa (Policía, Bomberos, Ambulancia y Servicios Básicos) y envío de la ubicación en tiempo real.</w:t>
      </w:r>
    </w:p>
    <w:p>
      <w:pPr>
        <w:pStyle w:val="ListBullet"/>
        <w:spacing w:line="276" w:lineRule="auto"/>
      </w:pPr>
      <w:r>
        <w:t>Garantizar la sincronización inmediata de la comunidad ante cualquier emergencia mediante un panel institucional de seguimiento de incidentes en tiempo real sobre mapa.</w:t>
      </w:r>
    </w:p>
    <w:p>
      <w:pPr>
        <w:pStyle w:val="ListBullet"/>
        <w:spacing w:line="276" w:lineRule="auto"/>
      </w:pPr>
      <w:r>
        <w:t>Permitir que las personas del barrio se comuniquen mediante un chat vecinal para dar avisos importantes.</w:t>
      </w:r>
    </w:p>
    <w:p>
      <w:pPr>
        <w:pStyle w:val="ListBullet"/>
        <w:spacing w:line="276" w:lineRule="auto"/>
      </w:pPr>
      <w:r>
        <w:t>Permitir que los vecinos opinen sobre cómo mejorar la herramienta mediante un buzón de sugerencias integrado.</w:t>
      </w:r>
    </w:p>
    <w:p>
      <w:pPr>
        <w:pStyle w:val="Heading1"/>
      </w:pPr>
      <w:r>
        <w:t>7. PLAN DE ACCIÓN</w:t>
      </w:r>
    </w:p>
    <w:p>
      <w:pPr>
        <w:pStyle w:val="Heading2"/>
      </w:pPr>
      <w:r>
        <w:t>7.1. Cronograma</w:t>
      </w:r>
    </w:p>
    <w:p>
      <w:pPr>
        <w:jc w:val="both"/>
      </w:pPr>
      <w:r>
        <w:rPr>
          <w:b w:val="0"/>
          <w:i w:val="0"/>
        </w:rPr>
        <w:t>El plan de acción se ejecutó entre febrero y julio de 2026, bajo el ciclo de vida iterativo incremental, con la siguiente distribución de actividades:</w:t>
      </w:r>
    </w:p>
    <w:tbl>
      <w:tblPr>
        <w:tblStyle w:val="TableGrid"/>
        <w:tblW w:type="auto" w:w="0"/>
        <w:jc w:val="center"/>
        <w:tblLook w:firstColumn="1" w:firstRow="1" w:lastColumn="0" w:lastRow="0" w:noHBand="0" w:noVBand="1" w:val="04A0"/>
      </w:tblPr>
      <w:tblGrid>
        <w:gridCol w:w="1303"/>
        <w:gridCol w:w="1303"/>
        <w:gridCol w:w="1303"/>
        <w:gridCol w:w="1303"/>
        <w:gridCol w:w="1303"/>
        <w:gridCol w:w="1303"/>
        <w:gridCol w:w="1303"/>
      </w:tblGrid>
      <w:tr>
        <w:tc>
          <w:tcPr>
            <w:tcW w:type="dxa" w:w="4252"/>
          </w:tcPr>
          <w:p>
            <w:pPr>
              <w:spacing w:line="240" w:lineRule="auto"/>
              <w:jc w:val="center"/>
            </w:pPr>
            <w:r/>
            <w:r>
              <w:rPr>
                <w:b/>
                <w:sz w:val="20"/>
              </w:rPr>
              <w:t>Actividad</w:t>
            </w:r>
          </w:p>
        </w:tc>
        <w:tc>
          <w:tcPr>
            <w:tcW w:type="dxa" w:w="737"/>
          </w:tcPr>
          <w:p>
            <w:pPr>
              <w:spacing w:line="240" w:lineRule="auto"/>
              <w:jc w:val="center"/>
            </w:pPr>
            <w:r/>
            <w:r>
              <w:rPr>
                <w:b/>
                <w:sz w:val="20"/>
              </w:rPr>
              <w:t>Feb</w:t>
            </w:r>
          </w:p>
        </w:tc>
        <w:tc>
          <w:tcPr>
            <w:tcW w:type="dxa" w:w="737"/>
          </w:tcPr>
          <w:p>
            <w:pPr>
              <w:spacing w:line="240" w:lineRule="auto"/>
              <w:jc w:val="center"/>
            </w:pPr>
            <w:r/>
            <w:r>
              <w:rPr>
                <w:b/>
                <w:sz w:val="20"/>
              </w:rPr>
              <w:t>Mar</w:t>
            </w:r>
          </w:p>
        </w:tc>
        <w:tc>
          <w:tcPr>
            <w:tcW w:type="dxa" w:w="737"/>
          </w:tcPr>
          <w:p>
            <w:pPr>
              <w:spacing w:line="240" w:lineRule="auto"/>
              <w:jc w:val="center"/>
            </w:pPr>
            <w:r/>
            <w:r>
              <w:rPr>
                <w:b/>
                <w:sz w:val="20"/>
              </w:rPr>
              <w:t>Abr</w:t>
            </w:r>
          </w:p>
        </w:tc>
        <w:tc>
          <w:tcPr>
            <w:tcW w:type="dxa" w:w="737"/>
          </w:tcPr>
          <w:p>
            <w:pPr>
              <w:spacing w:line="240" w:lineRule="auto"/>
              <w:jc w:val="center"/>
            </w:pPr>
            <w:r/>
            <w:r>
              <w:rPr>
                <w:b/>
                <w:sz w:val="20"/>
              </w:rPr>
              <w:t>May</w:t>
            </w:r>
          </w:p>
        </w:tc>
        <w:tc>
          <w:tcPr>
            <w:tcW w:type="dxa" w:w="737"/>
          </w:tcPr>
          <w:p>
            <w:pPr>
              <w:spacing w:line="240" w:lineRule="auto"/>
              <w:jc w:val="center"/>
            </w:pPr>
            <w:r/>
            <w:r>
              <w:rPr>
                <w:b/>
                <w:sz w:val="20"/>
              </w:rPr>
              <w:t>Jun</w:t>
            </w:r>
          </w:p>
        </w:tc>
        <w:tc>
          <w:tcPr>
            <w:tcW w:type="dxa" w:w="737"/>
          </w:tcPr>
          <w:p>
            <w:pPr>
              <w:spacing w:line="240" w:lineRule="auto"/>
              <w:jc w:val="center"/>
            </w:pPr>
            <w:r/>
            <w:r>
              <w:rPr>
                <w:b/>
                <w:sz w:val="20"/>
              </w:rPr>
              <w:t>Jul</w:t>
            </w:r>
          </w:p>
        </w:tc>
      </w:tr>
      <w:tr>
        <w:tc>
          <w:tcPr>
            <w:tcW w:type="dxa" w:w="4252"/>
          </w:tcPr>
          <w:p>
            <w:pPr>
              <w:spacing w:line="240" w:lineRule="auto"/>
            </w:pPr>
            <w:r/>
            <w:r>
              <w:rPr>
                <w:sz w:val="20"/>
              </w:rPr>
              <w:t>Planificación y análisis de requerimientos (observación de campo, historias de usuario)</w:t>
            </w:r>
          </w:p>
        </w:tc>
        <w:tc>
          <w:tcPr>
            <w:tcW w:type="dxa" w:w="737"/>
          </w:tcPr>
          <w:p>
            <w:pPr>
              <w:spacing w:line="240" w:lineRule="auto"/>
            </w:pPr>
            <w:r/>
            <w:r>
              <w:rPr>
                <w:sz w:val="20"/>
              </w:rPr>
              <w:t>X</w:t>
            </w:r>
          </w:p>
        </w:tc>
        <w:tc>
          <w:tcPr>
            <w:tcW w:type="dxa" w:w="737"/>
          </w:tcPr>
          <w:p>
            <w:pPr>
              <w:spacing w:line="240" w:lineRule="auto"/>
            </w:pPr>
            <w:r/>
            <w:r>
              <w:rPr>
                <w:sz w:val="20"/>
              </w:rPr>
            </w:r>
          </w:p>
        </w:tc>
        <w:tc>
          <w:tcPr>
            <w:tcW w:type="dxa" w:w="737"/>
          </w:tcPr>
          <w:p>
            <w:pPr>
              <w:spacing w:line="240" w:lineRule="auto"/>
            </w:pPr>
            <w:r/>
            <w:r>
              <w:rPr>
                <w:sz w:val="20"/>
              </w:rPr>
            </w:r>
          </w:p>
        </w:tc>
        <w:tc>
          <w:tcPr>
            <w:tcW w:type="dxa" w:w="737"/>
          </w:tcPr>
          <w:p>
            <w:pPr>
              <w:spacing w:line="240" w:lineRule="auto"/>
            </w:pPr>
            <w:r/>
            <w:r>
              <w:rPr>
                <w:sz w:val="20"/>
              </w:rPr>
            </w:r>
          </w:p>
        </w:tc>
        <w:tc>
          <w:tcPr>
            <w:tcW w:type="dxa" w:w="737"/>
          </w:tcPr>
          <w:p>
            <w:pPr>
              <w:spacing w:line="240" w:lineRule="auto"/>
            </w:pPr>
            <w:r/>
            <w:r>
              <w:rPr>
                <w:sz w:val="20"/>
              </w:rPr>
            </w:r>
          </w:p>
        </w:tc>
        <w:tc>
          <w:tcPr>
            <w:tcW w:type="dxa" w:w="737"/>
          </w:tcPr>
          <w:p>
            <w:pPr>
              <w:spacing w:line="240" w:lineRule="auto"/>
            </w:pPr>
            <w:r/>
            <w:r>
              <w:rPr>
                <w:sz w:val="20"/>
              </w:rPr>
            </w:r>
          </w:p>
        </w:tc>
      </w:tr>
      <w:tr>
        <w:tc>
          <w:tcPr>
            <w:tcW w:type="dxa" w:w="4252"/>
          </w:tcPr>
          <w:p>
            <w:pPr>
              <w:spacing w:line="240" w:lineRule="auto"/>
            </w:pPr>
            <w:r/>
            <w:r>
              <w:rPr>
                <w:sz w:val="20"/>
              </w:rPr>
              <w:t>Diseño de la arquitectura, modelo de datos y prototipos de interfaz (UI/UX)</w:t>
            </w:r>
          </w:p>
        </w:tc>
        <w:tc>
          <w:tcPr>
            <w:tcW w:type="dxa" w:w="737"/>
          </w:tcPr>
          <w:p>
            <w:pPr>
              <w:spacing w:line="240" w:lineRule="auto"/>
            </w:pPr>
            <w:r/>
            <w:r>
              <w:rPr>
                <w:sz w:val="20"/>
              </w:rPr>
            </w:r>
          </w:p>
        </w:tc>
        <w:tc>
          <w:tcPr>
            <w:tcW w:type="dxa" w:w="737"/>
          </w:tcPr>
          <w:p>
            <w:pPr>
              <w:spacing w:line="240" w:lineRule="auto"/>
            </w:pPr>
            <w:r/>
            <w:r>
              <w:rPr>
                <w:sz w:val="20"/>
              </w:rPr>
              <w:t>X</w:t>
            </w:r>
          </w:p>
        </w:tc>
        <w:tc>
          <w:tcPr>
            <w:tcW w:type="dxa" w:w="737"/>
          </w:tcPr>
          <w:p>
            <w:pPr>
              <w:spacing w:line="240" w:lineRule="auto"/>
            </w:pPr>
            <w:r/>
            <w:r>
              <w:rPr>
                <w:sz w:val="20"/>
              </w:rPr>
            </w:r>
          </w:p>
        </w:tc>
        <w:tc>
          <w:tcPr>
            <w:tcW w:type="dxa" w:w="737"/>
          </w:tcPr>
          <w:p>
            <w:pPr>
              <w:spacing w:line="240" w:lineRule="auto"/>
            </w:pPr>
            <w:r/>
            <w:r>
              <w:rPr>
                <w:sz w:val="20"/>
              </w:rPr>
            </w:r>
          </w:p>
        </w:tc>
        <w:tc>
          <w:tcPr>
            <w:tcW w:type="dxa" w:w="737"/>
          </w:tcPr>
          <w:p>
            <w:pPr>
              <w:spacing w:line="240" w:lineRule="auto"/>
            </w:pPr>
            <w:r/>
            <w:r>
              <w:rPr>
                <w:sz w:val="20"/>
              </w:rPr>
            </w:r>
          </w:p>
        </w:tc>
        <w:tc>
          <w:tcPr>
            <w:tcW w:type="dxa" w:w="737"/>
          </w:tcPr>
          <w:p>
            <w:pPr>
              <w:spacing w:line="240" w:lineRule="auto"/>
            </w:pPr>
            <w:r/>
            <w:r>
              <w:rPr>
                <w:sz w:val="20"/>
              </w:rPr>
            </w:r>
          </w:p>
        </w:tc>
      </w:tr>
      <w:tr>
        <w:tc>
          <w:tcPr>
            <w:tcW w:type="dxa" w:w="4252"/>
          </w:tcPr>
          <w:p>
            <w:pPr>
              <w:spacing w:line="240" w:lineRule="auto"/>
            </w:pPr>
            <w:r/>
            <w:r>
              <w:rPr>
                <w:sz w:val="20"/>
              </w:rPr>
              <w:t>Incremento 1: registro y autenticación de usuarios con roles (vecino / agente)</w:t>
            </w:r>
          </w:p>
        </w:tc>
        <w:tc>
          <w:tcPr>
            <w:tcW w:type="dxa" w:w="737"/>
          </w:tcPr>
          <w:p>
            <w:pPr>
              <w:spacing w:line="240" w:lineRule="auto"/>
            </w:pPr>
            <w:r/>
            <w:r>
              <w:rPr>
                <w:sz w:val="20"/>
              </w:rPr>
            </w:r>
          </w:p>
        </w:tc>
        <w:tc>
          <w:tcPr>
            <w:tcW w:type="dxa" w:w="737"/>
          </w:tcPr>
          <w:p>
            <w:pPr>
              <w:spacing w:line="240" w:lineRule="auto"/>
            </w:pPr>
            <w:r/>
            <w:r>
              <w:rPr>
                <w:sz w:val="20"/>
              </w:rPr>
            </w:r>
          </w:p>
        </w:tc>
        <w:tc>
          <w:tcPr>
            <w:tcW w:type="dxa" w:w="737"/>
          </w:tcPr>
          <w:p>
            <w:pPr>
              <w:spacing w:line="240" w:lineRule="auto"/>
            </w:pPr>
            <w:r/>
            <w:r>
              <w:rPr>
                <w:sz w:val="20"/>
              </w:rPr>
              <w:t>X</w:t>
            </w:r>
          </w:p>
        </w:tc>
        <w:tc>
          <w:tcPr>
            <w:tcW w:type="dxa" w:w="737"/>
          </w:tcPr>
          <w:p>
            <w:pPr>
              <w:spacing w:line="240" w:lineRule="auto"/>
            </w:pPr>
            <w:r/>
            <w:r>
              <w:rPr>
                <w:sz w:val="20"/>
              </w:rPr>
            </w:r>
          </w:p>
        </w:tc>
        <w:tc>
          <w:tcPr>
            <w:tcW w:type="dxa" w:w="737"/>
          </w:tcPr>
          <w:p>
            <w:pPr>
              <w:spacing w:line="240" w:lineRule="auto"/>
            </w:pPr>
            <w:r/>
            <w:r>
              <w:rPr>
                <w:sz w:val="20"/>
              </w:rPr>
            </w:r>
          </w:p>
        </w:tc>
        <w:tc>
          <w:tcPr>
            <w:tcW w:type="dxa" w:w="737"/>
          </w:tcPr>
          <w:p>
            <w:pPr>
              <w:spacing w:line="240" w:lineRule="auto"/>
            </w:pPr>
            <w:r/>
            <w:r>
              <w:rPr>
                <w:sz w:val="20"/>
              </w:rPr>
            </w:r>
          </w:p>
        </w:tc>
      </w:tr>
      <w:tr>
        <w:tc>
          <w:tcPr>
            <w:tcW w:type="dxa" w:w="4252"/>
          </w:tcPr>
          <w:p>
            <w:pPr>
              <w:spacing w:line="240" w:lineRule="auto"/>
            </w:pPr>
            <w:r/>
            <w:r>
              <w:rPr>
                <w:sz w:val="20"/>
              </w:rPr>
              <w:t>Incremento 2: botones de alerta de emergencia con geolocalización GPS</w:t>
            </w:r>
          </w:p>
        </w:tc>
        <w:tc>
          <w:tcPr>
            <w:tcW w:type="dxa" w:w="737"/>
          </w:tcPr>
          <w:p>
            <w:pPr>
              <w:spacing w:line="240" w:lineRule="auto"/>
            </w:pPr>
            <w:r/>
            <w:r>
              <w:rPr>
                <w:sz w:val="20"/>
              </w:rPr>
            </w:r>
          </w:p>
        </w:tc>
        <w:tc>
          <w:tcPr>
            <w:tcW w:type="dxa" w:w="737"/>
          </w:tcPr>
          <w:p>
            <w:pPr>
              <w:spacing w:line="240" w:lineRule="auto"/>
            </w:pPr>
            <w:r/>
            <w:r>
              <w:rPr>
                <w:sz w:val="20"/>
              </w:rPr>
            </w:r>
          </w:p>
        </w:tc>
        <w:tc>
          <w:tcPr>
            <w:tcW w:type="dxa" w:w="737"/>
          </w:tcPr>
          <w:p>
            <w:pPr>
              <w:spacing w:line="240" w:lineRule="auto"/>
            </w:pPr>
            <w:r/>
            <w:r>
              <w:rPr>
                <w:sz w:val="20"/>
              </w:rPr>
              <w:t>X</w:t>
            </w:r>
          </w:p>
        </w:tc>
        <w:tc>
          <w:tcPr>
            <w:tcW w:type="dxa" w:w="737"/>
          </w:tcPr>
          <w:p>
            <w:pPr>
              <w:spacing w:line="240" w:lineRule="auto"/>
            </w:pPr>
            <w:r/>
            <w:r>
              <w:rPr>
                <w:sz w:val="20"/>
              </w:rPr>
              <w:t>X</w:t>
            </w:r>
          </w:p>
        </w:tc>
        <w:tc>
          <w:tcPr>
            <w:tcW w:type="dxa" w:w="737"/>
          </w:tcPr>
          <w:p>
            <w:pPr>
              <w:spacing w:line="240" w:lineRule="auto"/>
            </w:pPr>
            <w:r/>
            <w:r>
              <w:rPr>
                <w:sz w:val="20"/>
              </w:rPr>
            </w:r>
          </w:p>
        </w:tc>
        <w:tc>
          <w:tcPr>
            <w:tcW w:type="dxa" w:w="737"/>
          </w:tcPr>
          <w:p>
            <w:pPr>
              <w:spacing w:line="240" w:lineRule="auto"/>
            </w:pPr>
            <w:r/>
            <w:r>
              <w:rPr>
                <w:sz w:val="20"/>
              </w:rPr>
            </w:r>
          </w:p>
        </w:tc>
      </w:tr>
      <w:tr>
        <w:tc>
          <w:tcPr>
            <w:tcW w:type="dxa" w:w="4252"/>
          </w:tcPr>
          <w:p>
            <w:pPr>
              <w:spacing w:line="240" w:lineRule="auto"/>
            </w:pPr>
            <w:r/>
            <w:r>
              <w:rPr>
                <w:sz w:val="20"/>
              </w:rPr>
              <w:t>Incremento 3: panel institucional del agente con mapa de incidentes en tiempo real</w:t>
            </w:r>
          </w:p>
        </w:tc>
        <w:tc>
          <w:tcPr>
            <w:tcW w:type="dxa" w:w="737"/>
          </w:tcPr>
          <w:p>
            <w:pPr>
              <w:spacing w:line="240" w:lineRule="auto"/>
            </w:pPr>
            <w:r/>
            <w:r>
              <w:rPr>
                <w:sz w:val="20"/>
              </w:rPr>
            </w:r>
          </w:p>
        </w:tc>
        <w:tc>
          <w:tcPr>
            <w:tcW w:type="dxa" w:w="737"/>
          </w:tcPr>
          <w:p>
            <w:pPr>
              <w:spacing w:line="240" w:lineRule="auto"/>
            </w:pPr>
            <w:r/>
            <w:r>
              <w:rPr>
                <w:sz w:val="20"/>
              </w:rPr>
            </w:r>
          </w:p>
        </w:tc>
        <w:tc>
          <w:tcPr>
            <w:tcW w:type="dxa" w:w="737"/>
          </w:tcPr>
          <w:p>
            <w:pPr>
              <w:spacing w:line="240" w:lineRule="auto"/>
            </w:pPr>
            <w:r/>
            <w:r>
              <w:rPr>
                <w:sz w:val="20"/>
              </w:rPr>
            </w:r>
          </w:p>
        </w:tc>
        <w:tc>
          <w:tcPr>
            <w:tcW w:type="dxa" w:w="737"/>
          </w:tcPr>
          <w:p>
            <w:pPr>
              <w:spacing w:line="240" w:lineRule="auto"/>
            </w:pPr>
            <w:r/>
            <w:r>
              <w:rPr>
                <w:sz w:val="20"/>
              </w:rPr>
              <w:t>X</w:t>
            </w:r>
          </w:p>
        </w:tc>
        <w:tc>
          <w:tcPr>
            <w:tcW w:type="dxa" w:w="737"/>
          </w:tcPr>
          <w:p>
            <w:pPr>
              <w:spacing w:line="240" w:lineRule="auto"/>
            </w:pPr>
            <w:r/>
            <w:r>
              <w:rPr>
                <w:sz w:val="20"/>
              </w:rPr>
            </w:r>
          </w:p>
        </w:tc>
        <w:tc>
          <w:tcPr>
            <w:tcW w:type="dxa" w:w="737"/>
          </w:tcPr>
          <w:p>
            <w:pPr>
              <w:spacing w:line="240" w:lineRule="auto"/>
            </w:pPr>
            <w:r/>
            <w:r>
              <w:rPr>
                <w:sz w:val="20"/>
              </w:rPr>
            </w:r>
          </w:p>
        </w:tc>
      </w:tr>
      <w:tr>
        <w:tc>
          <w:tcPr>
            <w:tcW w:type="dxa" w:w="4252"/>
          </w:tcPr>
          <w:p>
            <w:pPr>
              <w:spacing w:line="240" w:lineRule="auto"/>
            </w:pPr>
            <w:r/>
            <w:r>
              <w:rPr>
                <w:sz w:val="20"/>
              </w:rPr>
              <w:t>Incremento 4: reportes de incidencias con evidencia fotográfica</w:t>
            </w:r>
          </w:p>
        </w:tc>
        <w:tc>
          <w:tcPr>
            <w:tcW w:type="dxa" w:w="737"/>
          </w:tcPr>
          <w:p>
            <w:pPr>
              <w:spacing w:line="240" w:lineRule="auto"/>
            </w:pPr>
            <w:r/>
            <w:r>
              <w:rPr>
                <w:sz w:val="20"/>
              </w:rPr>
            </w:r>
          </w:p>
        </w:tc>
        <w:tc>
          <w:tcPr>
            <w:tcW w:type="dxa" w:w="737"/>
          </w:tcPr>
          <w:p>
            <w:pPr>
              <w:spacing w:line="240" w:lineRule="auto"/>
            </w:pPr>
            <w:r/>
            <w:r>
              <w:rPr>
                <w:sz w:val="20"/>
              </w:rPr>
            </w:r>
          </w:p>
        </w:tc>
        <w:tc>
          <w:tcPr>
            <w:tcW w:type="dxa" w:w="737"/>
          </w:tcPr>
          <w:p>
            <w:pPr>
              <w:spacing w:line="240" w:lineRule="auto"/>
            </w:pPr>
            <w:r/>
            <w:r>
              <w:rPr>
                <w:sz w:val="20"/>
              </w:rPr>
            </w:r>
          </w:p>
        </w:tc>
        <w:tc>
          <w:tcPr>
            <w:tcW w:type="dxa" w:w="737"/>
          </w:tcPr>
          <w:p>
            <w:pPr>
              <w:spacing w:line="240" w:lineRule="auto"/>
            </w:pPr>
            <w:r/>
            <w:r>
              <w:rPr>
                <w:sz w:val="20"/>
              </w:rPr>
              <w:t>X</w:t>
            </w:r>
          </w:p>
        </w:tc>
        <w:tc>
          <w:tcPr>
            <w:tcW w:type="dxa" w:w="737"/>
          </w:tcPr>
          <w:p>
            <w:pPr>
              <w:spacing w:line="240" w:lineRule="auto"/>
            </w:pPr>
            <w:r/>
            <w:r>
              <w:rPr>
                <w:sz w:val="20"/>
              </w:rPr>
              <w:t>X</w:t>
            </w:r>
          </w:p>
        </w:tc>
        <w:tc>
          <w:tcPr>
            <w:tcW w:type="dxa" w:w="737"/>
          </w:tcPr>
          <w:p>
            <w:pPr>
              <w:spacing w:line="240" w:lineRule="auto"/>
            </w:pPr>
            <w:r/>
            <w:r>
              <w:rPr>
                <w:sz w:val="20"/>
              </w:rPr>
            </w:r>
          </w:p>
        </w:tc>
      </w:tr>
      <w:tr>
        <w:tc>
          <w:tcPr>
            <w:tcW w:type="dxa" w:w="4252"/>
          </w:tcPr>
          <w:p>
            <w:pPr>
              <w:spacing w:line="240" w:lineRule="auto"/>
            </w:pPr>
            <w:r/>
            <w:r>
              <w:rPr>
                <w:sz w:val="20"/>
              </w:rPr>
              <w:t>Incremento 5: chat vecinal y buzón de sugerencias</w:t>
            </w:r>
          </w:p>
        </w:tc>
        <w:tc>
          <w:tcPr>
            <w:tcW w:type="dxa" w:w="737"/>
          </w:tcPr>
          <w:p>
            <w:pPr>
              <w:spacing w:line="240" w:lineRule="auto"/>
            </w:pPr>
            <w:r/>
            <w:r>
              <w:rPr>
                <w:sz w:val="20"/>
              </w:rPr>
            </w:r>
          </w:p>
        </w:tc>
        <w:tc>
          <w:tcPr>
            <w:tcW w:type="dxa" w:w="737"/>
          </w:tcPr>
          <w:p>
            <w:pPr>
              <w:spacing w:line="240" w:lineRule="auto"/>
            </w:pPr>
            <w:r/>
            <w:r>
              <w:rPr>
                <w:sz w:val="20"/>
              </w:rPr>
            </w:r>
          </w:p>
        </w:tc>
        <w:tc>
          <w:tcPr>
            <w:tcW w:type="dxa" w:w="737"/>
          </w:tcPr>
          <w:p>
            <w:pPr>
              <w:spacing w:line="240" w:lineRule="auto"/>
            </w:pPr>
            <w:r/>
            <w:r>
              <w:rPr>
                <w:sz w:val="20"/>
              </w:rPr>
            </w:r>
          </w:p>
        </w:tc>
        <w:tc>
          <w:tcPr>
            <w:tcW w:type="dxa" w:w="737"/>
          </w:tcPr>
          <w:p>
            <w:pPr>
              <w:spacing w:line="240" w:lineRule="auto"/>
            </w:pPr>
            <w:r/>
            <w:r>
              <w:rPr>
                <w:sz w:val="20"/>
              </w:rPr>
            </w:r>
          </w:p>
        </w:tc>
        <w:tc>
          <w:tcPr>
            <w:tcW w:type="dxa" w:w="737"/>
          </w:tcPr>
          <w:p>
            <w:pPr>
              <w:spacing w:line="240" w:lineRule="auto"/>
            </w:pPr>
            <w:r/>
            <w:r>
              <w:rPr>
                <w:sz w:val="20"/>
              </w:rPr>
              <w:t>X</w:t>
            </w:r>
          </w:p>
        </w:tc>
        <w:tc>
          <w:tcPr>
            <w:tcW w:type="dxa" w:w="737"/>
          </w:tcPr>
          <w:p>
            <w:pPr>
              <w:spacing w:line="240" w:lineRule="auto"/>
            </w:pPr>
            <w:r/>
            <w:r>
              <w:rPr>
                <w:sz w:val="20"/>
              </w:rPr>
            </w:r>
          </w:p>
        </w:tc>
      </w:tr>
      <w:tr>
        <w:tc>
          <w:tcPr>
            <w:tcW w:type="dxa" w:w="4252"/>
          </w:tcPr>
          <w:p>
            <w:pPr>
              <w:spacing w:line="240" w:lineRule="auto"/>
            </w:pPr>
            <w:r/>
            <w:r>
              <w:rPr>
                <w:sz w:val="20"/>
              </w:rPr>
              <w:t>Pruebas funcionales y de campo (simulación de emergencias)</w:t>
            </w:r>
          </w:p>
        </w:tc>
        <w:tc>
          <w:tcPr>
            <w:tcW w:type="dxa" w:w="737"/>
          </w:tcPr>
          <w:p>
            <w:pPr>
              <w:spacing w:line="240" w:lineRule="auto"/>
            </w:pPr>
            <w:r/>
            <w:r>
              <w:rPr>
                <w:sz w:val="20"/>
              </w:rPr>
            </w:r>
          </w:p>
        </w:tc>
        <w:tc>
          <w:tcPr>
            <w:tcW w:type="dxa" w:w="737"/>
          </w:tcPr>
          <w:p>
            <w:pPr>
              <w:spacing w:line="240" w:lineRule="auto"/>
            </w:pPr>
            <w:r/>
            <w:r>
              <w:rPr>
                <w:sz w:val="20"/>
              </w:rPr>
            </w:r>
          </w:p>
        </w:tc>
        <w:tc>
          <w:tcPr>
            <w:tcW w:type="dxa" w:w="737"/>
          </w:tcPr>
          <w:p>
            <w:pPr>
              <w:spacing w:line="240" w:lineRule="auto"/>
            </w:pPr>
            <w:r/>
            <w:r>
              <w:rPr>
                <w:sz w:val="20"/>
              </w:rPr>
            </w:r>
          </w:p>
        </w:tc>
        <w:tc>
          <w:tcPr>
            <w:tcW w:type="dxa" w:w="737"/>
          </w:tcPr>
          <w:p>
            <w:pPr>
              <w:spacing w:line="240" w:lineRule="auto"/>
            </w:pPr>
            <w:r/>
            <w:r>
              <w:rPr>
                <w:sz w:val="20"/>
              </w:rPr>
            </w:r>
          </w:p>
        </w:tc>
        <w:tc>
          <w:tcPr>
            <w:tcW w:type="dxa" w:w="737"/>
          </w:tcPr>
          <w:p>
            <w:pPr>
              <w:spacing w:line="240" w:lineRule="auto"/>
            </w:pPr>
            <w:r/>
            <w:r>
              <w:rPr>
                <w:sz w:val="20"/>
              </w:rPr>
              <w:t>X</w:t>
            </w:r>
          </w:p>
        </w:tc>
        <w:tc>
          <w:tcPr>
            <w:tcW w:type="dxa" w:w="737"/>
          </w:tcPr>
          <w:p>
            <w:pPr>
              <w:spacing w:line="240" w:lineRule="auto"/>
            </w:pPr>
            <w:r/>
            <w:r>
              <w:rPr>
                <w:sz w:val="20"/>
              </w:rPr>
              <w:t>X</w:t>
            </w:r>
          </w:p>
        </w:tc>
      </w:tr>
      <w:tr>
        <w:tc>
          <w:tcPr>
            <w:tcW w:type="dxa" w:w="4252"/>
          </w:tcPr>
          <w:p>
            <w:pPr>
              <w:spacing w:line="240" w:lineRule="auto"/>
            </w:pPr>
            <w:r/>
            <w:r>
              <w:rPr>
                <w:sz w:val="20"/>
              </w:rPr>
              <w:t>Despliegue piloto y documentación final</w:t>
            </w:r>
          </w:p>
        </w:tc>
        <w:tc>
          <w:tcPr>
            <w:tcW w:type="dxa" w:w="737"/>
          </w:tcPr>
          <w:p>
            <w:pPr>
              <w:spacing w:line="240" w:lineRule="auto"/>
            </w:pPr>
            <w:r/>
            <w:r>
              <w:rPr>
                <w:sz w:val="20"/>
              </w:rPr>
            </w:r>
          </w:p>
        </w:tc>
        <w:tc>
          <w:tcPr>
            <w:tcW w:type="dxa" w:w="737"/>
          </w:tcPr>
          <w:p>
            <w:pPr>
              <w:spacing w:line="240" w:lineRule="auto"/>
            </w:pPr>
            <w:r/>
            <w:r>
              <w:rPr>
                <w:sz w:val="20"/>
              </w:rPr>
            </w:r>
          </w:p>
        </w:tc>
        <w:tc>
          <w:tcPr>
            <w:tcW w:type="dxa" w:w="737"/>
          </w:tcPr>
          <w:p>
            <w:pPr>
              <w:spacing w:line="240" w:lineRule="auto"/>
            </w:pPr>
            <w:r/>
            <w:r>
              <w:rPr>
                <w:sz w:val="20"/>
              </w:rPr>
            </w:r>
          </w:p>
        </w:tc>
        <w:tc>
          <w:tcPr>
            <w:tcW w:type="dxa" w:w="737"/>
          </w:tcPr>
          <w:p>
            <w:pPr>
              <w:spacing w:line="240" w:lineRule="auto"/>
            </w:pPr>
            <w:r/>
            <w:r>
              <w:rPr>
                <w:sz w:val="20"/>
              </w:rPr>
            </w:r>
          </w:p>
        </w:tc>
        <w:tc>
          <w:tcPr>
            <w:tcW w:type="dxa" w:w="737"/>
          </w:tcPr>
          <w:p>
            <w:pPr>
              <w:spacing w:line="240" w:lineRule="auto"/>
            </w:pPr>
            <w:r/>
            <w:r>
              <w:rPr>
                <w:sz w:val="20"/>
              </w:rPr>
            </w:r>
          </w:p>
        </w:tc>
        <w:tc>
          <w:tcPr>
            <w:tcW w:type="dxa" w:w="737"/>
          </w:tcPr>
          <w:p>
            <w:pPr>
              <w:spacing w:line="240" w:lineRule="auto"/>
            </w:pPr>
            <w:r/>
            <w:r>
              <w:rPr>
                <w:sz w:val="20"/>
              </w:rPr>
              <w:t>X</w:t>
            </w:r>
          </w:p>
        </w:tc>
      </w:tr>
      <w:tr>
        <w:tc>
          <w:tcPr>
            <w:tcW w:type="dxa" w:w="4252"/>
          </w:tcPr>
          <w:p>
            <w:pPr>
              <w:spacing w:line="240" w:lineRule="auto"/>
            </w:pPr>
            <w:r/>
            <w:r>
              <w:rPr>
                <w:sz w:val="20"/>
              </w:rPr>
              <w:t>Preparación de la participación en la Feria Departamental</w:t>
            </w:r>
          </w:p>
        </w:tc>
        <w:tc>
          <w:tcPr>
            <w:tcW w:type="dxa" w:w="737"/>
          </w:tcPr>
          <w:p>
            <w:pPr>
              <w:spacing w:line="240" w:lineRule="auto"/>
            </w:pPr>
            <w:r/>
            <w:r>
              <w:rPr>
                <w:sz w:val="20"/>
              </w:rPr>
            </w:r>
          </w:p>
        </w:tc>
        <w:tc>
          <w:tcPr>
            <w:tcW w:type="dxa" w:w="737"/>
          </w:tcPr>
          <w:p>
            <w:pPr>
              <w:spacing w:line="240" w:lineRule="auto"/>
            </w:pPr>
            <w:r/>
            <w:r>
              <w:rPr>
                <w:sz w:val="20"/>
              </w:rPr>
            </w:r>
          </w:p>
        </w:tc>
        <w:tc>
          <w:tcPr>
            <w:tcW w:type="dxa" w:w="737"/>
          </w:tcPr>
          <w:p>
            <w:pPr>
              <w:spacing w:line="240" w:lineRule="auto"/>
            </w:pPr>
            <w:r/>
            <w:r>
              <w:rPr>
                <w:sz w:val="20"/>
              </w:rPr>
            </w:r>
          </w:p>
        </w:tc>
        <w:tc>
          <w:tcPr>
            <w:tcW w:type="dxa" w:w="737"/>
          </w:tcPr>
          <w:p>
            <w:pPr>
              <w:spacing w:line="240" w:lineRule="auto"/>
            </w:pPr>
            <w:r/>
            <w:r>
              <w:rPr>
                <w:sz w:val="20"/>
              </w:rPr>
            </w:r>
          </w:p>
        </w:tc>
        <w:tc>
          <w:tcPr>
            <w:tcW w:type="dxa" w:w="737"/>
          </w:tcPr>
          <w:p>
            <w:pPr>
              <w:spacing w:line="240" w:lineRule="auto"/>
            </w:pPr>
            <w:r/>
            <w:r>
              <w:rPr>
                <w:sz w:val="20"/>
              </w:rPr>
            </w:r>
          </w:p>
        </w:tc>
        <w:tc>
          <w:tcPr>
            <w:tcW w:type="dxa" w:w="737"/>
          </w:tcPr>
          <w:p>
            <w:pPr>
              <w:spacing w:line="240" w:lineRule="auto"/>
            </w:pPr>
            <w:r/>
            <w:r>
              <w:rPr>
                <w:sz w:val="20"/>
              </w:rPr>
              <w:t>X</w:t>
            </w:r>
          </w:p>
        </w:tc>
      </w:tr>
    </w:tbl>
    <w:p/>
    <w:p>
      <w:pPr>
        <w:pStyle w:val="Heading2"/>
      </w:pPr>
      <w:r>
        <w:t>7.2. Responsables</w:t>
      </w:r>
    </w:p>
    <w:tbl>
      <w:tblPr>
        <w:tblStyle w:val="TableGrid"/>
        <w:tblW w:type="auto" w:w="0"/>
        <w:jc w:val="center"/>
        <w:tblLook w:firstColumn="1" w:firstRow="1" w:lastColumn="0" w:lastRow="0" w:noHBand="0" w:noVBand="1" w:val="04A0"/>
      </w:tblPr>
      <w:tblGrid>
        <w:gridCol w:w="3041"/>
        <w:gridCol w:w="3041"/>
        <w:gridCol w:w="3041"/>
      </w:tblGrid>
      <w:tr>
        <w:tc>
          <w:tcPr>
            <w:tcW w:type="dxa" w:w="2551"/>
          </w:tcPr>
          <w:p>
            <w:pPr>
              <w:spacing w:line="240" w:lineRule="auto"/>
              <w:jc w:val="center"/>
            </w:pPr>
            <w:r/>
            <w:r>
              <w:rPr>
                <w:b/>
                <w:sz w:val="20"/>
              </w:rPr>
              <w:t>Responsable</w:t>
            </w:r>
          </w:p>
        </w:tc>
        <w:tc>
          <w:tcPr>
            <w:tcW w:type="dxa" w:w="2551"/>
          </w:tcPr>
          <w:p>
            <w:pPr>
              <w:spacing w:line="240" w:lineRule="auto"/>
              <w:jc w:val="center"/>
            </w:pPr>
            <w:r/>
            <w:r>
              <w:rPr>
                <w:b/>
                <w:sz w:val="20"/>
              </w:rPr>
              <w:t>Rol en el proyecto</w:t>
            </w:r>
          </w:p>
        </w:tc>
        <w:tc>
          <w:tcPr>
            <w:tcW w:type="dxa" w:w="4535"/>
          </w:tcPr>
          <w:p>
            <w:pPr>
              <w:spacing w:line="240" w:lineRule="auto"/>
              <w:jc w:val="center"/>
            </w:pPr>
            <w:r/>
            <w:r>
              <w:rPr>
                <w:b/>
                <w:sz w:val="20"/>
              </w:rPr>
              <w:t>Actividades principales</w:t>
            </w:r>
          </w:p>
        </w:tc>
      </w:tr>
      <w:tr>
        <w:tc>
          <w:tcPr>
            <w:tcW w:type="dxa" w:w="2551"/>
          </w:tcPr>
          <w:p>
            <w:pPr>
              <w:spacing w:line="240" w:lineRule="auto"/>
            </w:pPr>
            <w:r/>
            <w:r>
              <w:rPr>
                <w:sz w:val="20"/>
              </w:rPr>
              <w:t>Espinoza Aguirre Andrés</w:t>
            </w:r>
          </w:p>
        </w:tc>
        <w:tc>
          <w:tcPr>
            <w:tcW w:type="dxa" w:w="2551"/>
          </w:tcPr>
          <w:p>
            <w:pPr>
              <w:spacing w:line="240" w:lineRule="auto"/>
            </w:pPr>
            <w:r/>
            <w:r>
              <w:rPr>
                <w:sz w:val="20"/>
              </w:rPr>
              <w:t>Desarrollador backend / líder técnico</w:t>
            </w:r>
          </w:p>
        </w:tc>
        <w:tc>
          <w:tcPr>
            <w:tcW w:type="dxa" w:w="4535"/>
          </w:tcPr>
          <w:p>
            <w:pPr>
              <w:spacing w:line="240" w:lineRule="auto"/>
            </w:pPr>
            <w:r/>
            <w:r>
              <w:rPr>
                <w:sz w:val="20"/>
              </w:rPr>
              <w:t>Arquitectura del sistema, conexión con MongoDB Atlas, servicios de alertas de emergencia, geolocalización y sincronización en tiempo real.</w:t>
            </w:r>
          </w:p>
        </w:tc>
      </w:tr>
      <w:tr>
        <w:tc>
          <w:tcPr>
            <w:tcW w:type="dxa" w:w="2551"/>
          </w:tcPr>
          <w:p>
            <w:pPr>
              <w:spacing w:line="240" w:lineRule="auto"/>
            </w:pPr>
            <w:r/>
            <w:r>
              <w:rPr>
                <w:sz w:val="20"/>
              </w:rPr>
              <w:t>Honor Azurduy Mary Jhanely</w:t>
            </w:r>
          </w:p>
        </w:tc>
        <w:tc>
          <w:tcPr>
            <w:tcW w:type="dxa" w:w="2551"/>
          </w:tcPr>
          <w:p>
            <w:pPr>
              <w:spacing w:line="240" w:lineRule="auto"/>
            </w:pPr>
            <w:r/>
            <w:r>
              <w:rPr>
                <w:sz w:val="20"/>
              </w:rPr>
              <w:t>Desarrolladora frontend / UI-UX</w:t>
            </w:r>
          </w:p>
        </w:tc>
        <w:tc>
          <w:tcPr>
            <w:tcW w:type="dxa" w:w="4535"/>
          </w:tcPr>
          <w:p>
            <w:pPr>
              <w:spacing w:line="240" w:lineRule="auto"/>
            </w:pPr>
            <w:r/>
            <w:r>
              <w:rPr>
                <w:sz w:val="20"/>
              </w:rPr>
              <w:t>Diseño de la interfaz, pantallas de reportes con evidencia fotográfica, chat vecinal, buzón de sugerencias y pruebas de usabilidad.</w:t>
            </w:r>
          </w:p>
        </w:tc>
      </w:tr>
      <w:tr>
        <w:tc>
          <w:tcPr>
            <w:tcW w:type="dxa" w:w="2551"/>
          </w:tcPr>
          <w:p>
            <w:pPr>
              <w:spacing w:line="240" w:lineRule="auto"/>
            </w:pPr>
            <w:r/>
            <w:r>
              <w:rPr>
                <w:sz w:val="20"/>
              </w:rPr>
              <w:t>Acho López Mauricio Roberto</w:t>
            </w:r>
          </w:p>
        </w:tc>
        <w:tc>
          <w:tcPr>
            <w:tcW w:type="dxa" w:w="2551"/>
          </w:tcPr>
          <w:p>
            <w:pPr>
              <w:spacing w:line="240" w:lineRule="auto"/>
            </w:pPr>
            <w:r/>
            <w:r>
              <w:rPr>
                <w:sz w:val="20"/>
              </w:rPr>
              <w:t>Desarrollador móvil / documentación</w:t>
            </w:r>
          </w:p>
        </w:tc>
        <w:tc>
          <w:tcPr>
            <w:tcW w:type="dxa" w:w="4535"/>
          </w:tcPr>
          <w:p>
            <w:pPr>
              <w:spacing w:line="240" w:lineRule="auto"/>
            </w:pPr>
            <w:r/>
            <w:r>
              <w:rPr>
                <w:sz w:val="20"/>
              </w:rPr>
              <w:t>Módulo de autenticación con roles, panel institucional del agente, gestión de permisos del dispositivo y documentación del proyecto.</w:t>
            </w:r>
          </w:p>
        </w:tc>
      </w:tr>
      <w:tr>
        <w:tc>
          <w:tcPr>
            <w:tcW w:type="dxa" w:w="2551"/>
          </w:tcPr>
          <w:p>
            <w:pPr>
              <w:spacing w:line="240" w:lineRule="auto"/>
            </w:pPr>
            <w:r/>
            <w:r>
              <w:rPr>
                <w:sz w:val="20"/>
              </w:rPr>
              <w:t>Ing. Hugo Taborga</w:t>
            </w:r>
          </w:p>
        </w:tc>
        <w:tc>
          <w:tcPr>
            <w:tcW w:type="dxa" w:w="2551"/>
          </w:tcPr>
          <w:p>
            <w:pPr>
              <w:spacing w:line="240" w:lineRule="auto"/>
            </w:pPr>
            <w:r/>
            <w:r>
              <w:rPr>
                <w:sz w:val="20"/>
              </w:rPr>
              <w:t>Docente guía</w:t>
            </w:r>
          </w:p>
        </w:tc>
        <w:tc>
          <w:tcPr>
            <w:tcW w:type="dxa" w:w="4535"/>
          </w:tcPr>
          <w:p>
            <w:pPr>
              <w:spacing w:line="240" w:lineRule="auto"/>
            </w:pPr>
            <w:r/>
            <w:r>
              <w:rPr>
                <w:sz w:val="20"/>
              </w:rPr>
              <w:t>Orientación metodológica, seguimiento de iteraciones XP, revisión y validación de entregables.</w:t>
            </w:r>
          </w:p>
        </w:tc>
      </w:tr>
    </w:tbl>
    <w:p/>
    <w:p>
      <w:pPr>
        <w:pStyle w:val="Heading2"/>
      </w:pPr>
      <w:r>
        <w:t>7.3. Recursos físicos</w:t>
      </w:r>
    </w:p>
    <w:tbl>
      <w:tblPr>
        <w:tblStyle w:val="TableGrid"/>
        <w:tblW w:type="auto" w:w="0"/>
        <w:jc w:val="center"/>
        <w:tblLook w:firstColumn="1" w:firstRow="1" w:lastColumn="0" w:lastRow="0" w:noHBand="0" w:noVBand="1" w:val="04A0"/>
      </w:tblPr>
      <w:tblGrid>
        <w:gridCol w:w="3041"/>
        <w:gridCol w:w="3041"/>
        <w:gridCol w:w="3041"/>
      </w:tblGrid>
      <w:tr>
        <w:tc>
          <w:tcPr>
            <w:tcW w:type="dxa" w:w="2551"/>
          </w:tcPr>
          <w:p>
            <w:pPr>
              <w:spacing w:line="240" w:lineRule="auto"/>
              <w:jc w:val="center"/>
            </w:pPr>
            <w:r/>
            <w:r>
              <w:rPr>
                <w:b/>
                <w:sz w:val="20"/>
              </w:rPr>
              <w:t>Recurso</w:t>
            </w:r>
          </w:p>
        </w:tc>
        <w:tc>
          <w:tcPr>
            <w:tcW w:type="dxa" w:w="5386"/>
          </w:tcPr>
          <w:p>
            <w:pPr>
              <w:spacing w:line="240" w:lineRule="auto"/>
              <w:jc w:val="center"/>
            </w:pPr>
            <w:r/>
            <w:r>
              <w:rPr>
                <w:b/>
                <w:sz w:val="20"/>
              </w:rPr>
              <w:t>Descripción</w:t>
            </w:r>
          </w:p>
        </w:tc>
        <w:tc>
          <w:tcPr>
            <w:tcW w:type="dxa" w:w="1701"/>
          </w:tcPr>
          <w:p>
            <w:pPr>
              <w:spacing w:line="240" w:lineRule="auto"/>
              <w:jc w:val="center"/>
            </w:pPr>
            <w:r/>
            <w:r>
              <w:rPr>
                <w:b/>
                <w:sz w:val="20"/>
              </w:rPr>
              <w:t>Cantidad</w:t>
            </w:r>
          </w:p>
        </w:tc>
      </w:tr>
      <w:tr>
        <w:tc>
          <w:tcPr>
            <w:tcW w:type="dxa" w:w="2551"/>
          </w:tcPr>
          <w:p>
            <w:pPr>
              <w:spacing w:line="240" w:lineRule="auto"/>
            </w:pPr>
            <w:r/>
            <w:r>
              <w:rPr>
                <w:sz w:val="20"/>
              </w:rPr>
              <w:t>Computadoras de desarrollo</w:t>
            </w:r>
          </w:p>
        </w:tc>
        <w:tc>
          <w:tcPr>
            <w:tcW w:type="dxa" w:w="5386"/>
          </w:tcPr>
          <w:p>
            <w:pPr>
              <w:spacing w:line="240" w:lineRule="auto"/>
            </w:pPr>
            <w:r/>
            <w:r>
              <w:rPr>
                <w:sz w:val="20"/>
              </w:rPr>
              <w:t>Equipos portátiles con capacidad para ejecutar el SDK de Flutter y Android Studio (8 GB RAM o superior)</w:t>
            </w:r>
          </w:p>
        </w:tc>
        <w:tc>
          <w:tcPr>
            <w:tcW w:type="dxa" w:w="1701"/>
          </w:tcPr>
          <w:p>
            <w:pPr>
              <w:spacing w:line="240" w:lineRule="auto"/>
            </w:pPr>
            <w:r/>
            <w:r>
              <w:rPr>
                <w:sz w:val="20"/>
              </w:rPr>
              <w:t>3</w:t>
            </w:r>
          </w:p>
        </w:tc>
      </w:tr>
      <w:tr>
        <w:tc>
          <w:tcPr>
            <w:tcW w:type="dxa" w:w="2551"/>
          </w:tcPr>
          <w:p>
            <w:pPr>
              <w:spacing w:line="240" w:lineRule="auto"/>
            </w:pPr>
            <w:r/>
            <w:r>
              <w:rPr>
                <w:sz w:val="20"/>
              </w:rPr>
              <w:t>Smartphones Android</w:t>
            </w:r>
          </w:p>
        </w:tc>
        <w:tc>
          <w:tcPr>
            <w:tcW w:type="dxa" w:w="5386"/>
          </w:tcPr>
          <w:p>
            <w:pPr>
              <w:spacing w:line="240" w:lineRule="auto"/>
            </w:pPr>
            <w:r/>
            <w:r>
              <w:rPr>
                <w:sz w:val="20"/>
              </w:rPr>
              <w:t>Dispositivos de gama media para pruebas de campo de la aplicación compilada (APK)</w:t>
            </w:r>
          </w:p>
        </w:tc>
        <w:tc>
          <w:tcPr>
            <w:tcW w:type="dxa" w:w="1701"/>
          </w:tcPr>
          <w:p>
            <w:pPr>
              <w:spacing w:line="240" w:lineRule="auto"/>
            </w:pPr>
            <w:r/>
            <w:r>
              <w:rPr>
                <w:sz w:val="20"/>
              </w:rPr>
              <w:t>3</w:t>
            </w:r>
          </w:p>
        </w:tc>
      </w:tr>
      <w:tr>
        <w:tc>
          <w:tcPr>
            <w:tcW w:type="dxa" w:w="2551"/>
          </w:tcPr>
          <w:p>
            <w:pPr>
              <w:spacing w:line="240" w:lineRule="auto"/>
            </w:pPr>
            <w:r/>
            <w:r>
              <w:rPr>
                <w:sz w:val="20"/>
              </w:rPr>
              <w:t>IDE y herramientas de software</w:t>
            </w:r>
          </w:p>
        </w:tc>
        <w:tc>
          <w:tcPr>
            <w:tcW w:type="dxa" w:w="5386"/>
          </w:tcPr>
          <w:p>
            <w:pPr>
              <w:spacing w:line="240" w:lineRule="auto"/>
            </w:pPr>
            <w:r/>
            <w:r>
              <w:rPr>
                <w:sz w:val="20"/>
              </w:rPr>
              <w:t>Visual Studio Code / Android Studio, Flutter SDK, Dart SDK, emuladores y depuradores (licencia gratuita)</w:t>
            </w:r>
          </w:p>
        </w:tc>
        <w:tc>
          <w:tcPr>
            <w:tcW w:type="dxa" w:w="1701"/>
          </w:tcPr>
          <w:p>
            <w:pPr>
              <w:spacing w:line="240" w:lineRule="auto"/>
            </w:pPr>
            <w:r/>
            <w:r>
              <w:rPr>
                <w:sz w:val="20"/>
              </w:rPr>
              <w:t>A discreción</w:t>
            </w:r>
          </w:p>
        </w:tc>
      </w:tr>
      <w:tr>
        <w:tc>
          <w:tcPr>
            <w:tcW w:type="dxa" w:w="2551"/>
          </w:tcPr>
          <w:p>
            <w:pPr>
              <w:spacing w:line="240" w:lineRule="auto"/>
            </w:pPr>
            <w:r/>
            <w:r>
              <w:rPr>
                <w:sz w:val="20"/>
              </w:rPr>
              <w:t>Conexión a internet</w:t>
            </w:r>
          </w:p>
        </w:tc>
        <w:tc>
          <w:tcPr>
            <w:tcW w:type="dxa" w:w="5386"/>
          </w:tcPr>
          <w:p>
            <w:pPr>
              <w:spacing w:line="240" w:lineRule="auto"/>
            </w:pPr>
            <w:r/>
            <w:r>
              <w:rPr>
                <w:sz w:val="20"/>
              </w:rPr>
              <w:t>Servicio de datos para sincronización con MongoDB Atlas y Google Maps</w:t>
            </w:r>
          </w:p>
        </w:tc>
        <w:tc>
          <w:tcPr>
            <w:tcW w:type="dxa" w:w="1701"/>
          </w:tcPr>
          <w:p>
            <w:pPr>
              <w:spacing w:line="240" w:lineRule="auto"/>
            </w:pPr>
            <w:r/>
            <w:r>
              <w:rPr>
                <w:sz w:val="20"/>
              </w:rPr>
              <w:t>Permanente</w:t>
            </w:r>
          </w:p>
        </w:tc>
      </w:tr>
      <w:tr>
        <w:tc>
          <w:tcPr>
            <w:tcW w:type="dxa" w:w="2551"/>
          </w:tcPr>
          <w:p>
            <w:pPr>
              <w:spacing w:line="240" w:lineRule="auto"/>
            </w:pPr>
            <w:r/>
            <w:r>
              <w:rPr>
                <w:sz w:val="20"/>
              </w:rPr>
              <w:t>Servicios en la nube</w:t>
            </w:r>
          </w:p>
        </w:tc>
        <w:tc>
          <w:tcPr>
            <w:tcW w:type="dxa" w:w="5386"/>
          </w:tcPr>
          <w:p>
            <w:pPr>
              <w:spacing w:line="240" w:lineRule="auto"/>
            </w:pPr>
            <w:r/>
            <w:r>
              <w:rPr>
                <w:sz w:val="20"/>
              </w:rPr>
              <w:t>Clúster de MongoDB Atlas (capa gratuita) y API de Google Maps</w:t>
            </w:r>
          </w:p>
        </w:tc>
        <w:tc>
          <w:tcPr>
            <w:tcW w:type="dxa" w:w="1701"/>
          </w:tcPr>
          <w:p>
            <w:pPr>
              <w:spacing w:line="240" w:lineRule="auto"/>
            </w:pPr>
            <w:r/>
            <w:r>
              <w:rPr>
                <w:sz w:val="20"/>
              </w:rPr>
              <w:t>1</w:t>
            </w:r>
          </w:p>
        </w:tc>
      </w:tr>
      <w:tr>
        <w:tc>
          <w:tcPr>
            <w:tcW w:type="dxa" w:w="2551"/>
          </w:tcPr>
          <w:p>
            <w:pPr>
              <w:spacing w:line="240" w:lineRule="auto"/>
            </w:pPr>
            <w:r/>
            <w:r>
              <w:rPr>
                <w:sz w:val="20"/>
              </w:rPr>
              <w:t>Material de escritorio</w:t>
            </w:r>
          </w:p>
        </w:tc>
        <w:tc>
          <w:tcPr>
            <w:tcW w:type="dxa" w:w="5386"/>
          </w:tcPr>
          <w:p>
            <w:pPr>
              <w:spacing w:line="240" w:lineRule="auto"/>
            </w:pPr>
            <w:r/>
            <w:r>
              <w:rPr>
                <w:sz w:val="20"/>
              </w:rPr>
              <w:t>Impresiones, anillados y material para la Feria Departamental</w:t>
            </w:r>
          </w:p>
        </w:tc>
        <w:tc>
          <w:tcPr>
            <w:tcW w:type="dxa" w:w="1701"/>
          </w:tcPr>
          <w:p>
            <w:pPr>
              <w:spacing w:line="240" w:lineRule="auto"/>
            </w:pPr>
            <w:r/>
            <w:r>
              <w:rPr>
                <w:sz w:val="20"/>
              </w:rPr>
              <w:t>Varios</w:t>
            </w:r>
          </w:p>
        </w:tc>
      </w:tr>
    </w:tbl>
    <w:p/>
    <w:p>
      <w:pPr>
        <w:pStyle w:val="Heading2"/>
      </w:pPr>
      <w:r>
        <w:t>7.4. Presupuesto</w:t>
      </w:r>
    </w:p>
    <w:p>
      <w:pPr>
        <w:jc w:val="both"/>
      </w:pPr>
      <w:r>
        <w:rPr>
          <w:b w:val="0"/>
          <w:i w:val="0"/>
        </w:rPr>
        <w:t>El proyecto se desarrolla con un presupuesto mínimo, gracias al uso exclusivo de tecnologías de código abierto y servicios en la nube con niveles gratuitos. Se expresa en bolivianos (Bs):</w:t>
      </w:r>
    </w:p>
    <w:tbl>
      <w:tblPr>
        <w:tblStyle w:val="TableGrid"/>
        <w:tblW w:type="auto" w:w="0"/>
        <w:jc w:val="center"/>
        <w:tblLook w:firstColumn="1" w:firstRow="1" w:lastColumn="0" w:lastRow="0" w:noHBand="0" w:noVBand="1" w:val="04A0"/>
      </w:tblPr>
      <w:tblGrid>
        <w:gridCol w:w="3041"/>
        <w:gridCol w:w="3041"/>
        <w:gridCol w:w="3041"/>
      </w:tblGrid>
      <w:tr>
        <w:tc>
          <w:tcPr>
            <w:tcW w:type="dxa" w:w="2835"/>
          </w:tcPr>
          <w:p>
            <w:pPr>
              <w:spacing w:line="240" w:lineRule="auto"/>
              <w:jc w:val="center"/>
            </w:pPr>
            <w:r/>
            <w:r>
              <w:rPr>
                <w:b/>
                <w:sz w:val="20"/>
              </w:rPr>
              <w:t>Detalle</w:t>
            </w:r>
          </w:p>
        </w:tc>
        <w:tc>
          <w:tcPr>
            <w:tcW w:type="dxa" w:w="4819"/>
          </w:tcPr>
          <w:p>
            <w:pPr>
              <w:spacing w:line="240" w:lineRule="auto"/>
              <w:jc w:val="center"/>
            </w:pPr>
            <w:r/>
            <w:r>
              <w:rPr>
                <w:b/>
                <w:sz w:val="20"/>
              </w:rPr>
              <w:t>Descripción</w:t>
            </w:r>
          </w:p>
        </w:tc>
        <w:tc>
          <w:tcPr>
            <w:tcW w:type="dxa" w:w="1984"/>
          </w:tcPr>
          <w:p>
            <w:pPr>
              <w:spacing w:line="240" w:lineRule="auto"/>
              <w:jc w:val="center"/>
            </w:pPr>
            <w:r/>
            <w:r>
              <w:rPr>
                <w:b/>
                <w:sz w:val="20"/>
              </w:rPr>
              <w:t>Costo (Bs)</w:t>
            </w:r>
          </w:p>
        </w:tc>
      </w:tr>
      <w:tr>
        <w:tc>
          <w:tcPr>
            <w:tcW w:type="dxa" w:w="2835"/>
          </w:tcPr>
          <w:p>
            <w:pPr>
              <w:spacing w:line="240" w:lineRule="auto"/>
            </w:pPr>
            <w:r/>
            <w:r>
              <w:rPr>
                <w:sz w:val="20"/>
              </w:rPr>
              <w:t>Equipos de computación</w:t>
            </w:r>
          </w:p>
        </w:tc>
        <w:tc>
          <w:tcPr>
            <w:tcW w:type="dxa" w:w="4819"/>
          </w:tcPr>
          <w:p>
            <w:pPr>
              <w:spacing w:line="240" w:lineRule="auto"/>
            </w:pPr>
            <w:r/>
            <w:r>
              <w:rPr>
                <w:sz w:val="20"/>
              </w:rPr>
              <w:t>Aporte propio de los integrantes del equipo (ya disponibles)</w:t>
            </w:r>
          </w:p>
        </w:tc>
        <w:tc>
          <w:tcPr>
            <w:tcW w:type="dxa" w:w="1984"/>
          </w:tcPr>
          <w:p>
            <w:pPr>
              <w:spacing w:line="240" w:lineRule="auto"/>
            </w:pPr>
            <w:r/>
            <w:r>
              <w:rPr>
                <w:sz w:val="20"/>
              </w:rPr>
              <w:t>0,00</w:t>
            </w:r>
          </w:p>
        </w:tc>
      </w:tr>
      <w:tr>
        <w:tc>
          <w:tcPr>
            <w:tcW w:type="dxa" w:w="2835"/>
          </w:tcPr>
          <w:p>
            <w:pPr>
              <w:spacing w:line="240" w:lineRule="auto"/>
            </w:pPr>
            <w:r/>
            <w:r>
              <w:rPr>
                <w:sz w:val="20"/>
              </w:rPr>
              <w:t>SDK de Flutter y Dart</w:t>
            </w:r>
          </w:p>
        </w:tc>
        <w:tc>
          <w:tcPr>
            <w:tcW w:type="dxa" w:w="4819"/>
          </w:tcPr>
          <w:p>
            <w:pPr>
              <w:spacing w:line="240" w:lineRule="auto"/>
            </w:pPr>
            <w:r/>
            <w:r>
              <w:rPr>
                <w:sz w:val="20"/>
              </w:rPr>
              <w:t>Herramientas oficiales de código abierto de Google</w:t>
            </w:r>
          </w:p>
        </w:tc>
        <w:tc>
          <w:tcPr>
            <w:tcW w:type="dxa" w:w="1984"/>
          </w:tcPr>
          <w:p>
            <w:pPr>
              <w:spacing w:line="240" w:lineRule="auto"/>
            </w:pPr>
            <w:r/>
            <w:r>
              <w:rPr>
                <w:sz w:val="20"/>
              </w:rPr>
              <w:t>0,00</w:t>
            </w:r>
          </w:p>
        </w:tc>
      </w:tr>
      <w:tr>
        <w:tc>
          <w:tcPr>
            <w:tcW w:type="dxa" w:w="2835"/>
          </w:tcPr>
          <w:p>
            <w:pPr>
              <w:spacing w:line="240" w:lineRule="auto"/>
            </w:pPr>
            <w:r/>
            <w:r>
              <w:rPr>
                <w:sz w:val="20"/>
              </w:rPr>
              <w:t>Base de datos MongoDB Atlas</w:t>
            </w:r>
          </w:p>
        </w:tc>
        <w:tc>
          <w:tcPr>
            <w:tcW w:type="dxa" w:w="4819"/>
          </w:tcPr>
          <w:p>
            <w:pPr>
              <w:spacing w:line="240" w:lineRule="auto"/>
            </w:pPr>
            <w:r/>
            <w:r>
              <w:rPr>
                <w:sz w:val="20"/>
              </w:rPr>
              <w:t>Clúster en la nube, capa gratuita (M0)</w:t>
            </w:r>
          </w:p>
        </w:tc>
        <w:tc>
          <w:tcPr>
            <w:tcW w:type="dxa" w:w="1984"/>
          </w:tcPr>
          <w:p>
            <w:pPr>
              <w:spacing w:line="240" w:lineRule="auto"/>
            </w:pPr>
            <w:r/>
            <w:r>
              <w:rPr>
                <w:sz w:val="20"/>
              </w:rPr>
              <w:t>0,00</w:t>
            </w:r>
          </w:p>
        </w:tc>
      </w:tr>
      <w:tr>
        <w:tc>
          <w:tcPr>
            <w:tcW w:type="dxa" w:w="2835"/>
          </w:tcPr>
          <w:p>
            <w:pPr>
              <w:spacing w:line="240" w:lineRule="auto"/>
            </w:pPr>
            <w:r/>
            <w:r>
              <w:rPr>
                <w:sz w:val="20"/>
              </w:rPr>
              <w:t>API de Google Maps</w:t>
            </w:r>
          </w:p>
        </w:tc>
        <w:tc>
          <w:tcPr>
            <w:tcW w:type="dxa" w:w="4819"/>
          </w:tcPr>
          <w:p>
            <w:pPr>
              <w:spacing w:line="240" w:lineRule="auto"/>
            </w:pPr>
            <w:r/>
            <w:r>
              <w:rPr>
                <w:sz w:val="20"/>
              </w:rPr>
              <w:t>Clave de desarrollo con cuota gratuita</w:t>
            </w:r>
          </w:p>
        </w:tc>
        <w:tc>
          <w:tcPr>
            <w:tcW w:type="dxa" w:w="1984"/>
          </w:tcPr>
          <w:p>
            <w:pPr>
              <w:spacing w:line="240" w:lineRule="auto"/>
            </w:pPr>
            <w:r/>
            <w:r>
              <w:rPr>
                <w:sz w:val="20"/>
              </w:rPr>
              <w:t>0,00</w:t>
            </w:r>
          </w:p>
        </w:tc>
      </w:tr>
      <w:tr>
        <w:tc>
          <w:tcPr>
            <w:tcW w:type="dxa" w:w="2835"/>
          </w:tcPr>
          <w:p>
            <w:pPr>
              <w:spacing w:line="240" w:lineRule="auto"/>
            </w:pPr>
            <w:r/>
            <w:r>
              <w:rPr>
                <w:sz w:val="20"/>
              </w:rPr>
              <w:t>Publicación en Google Play (opcional)</w:t>
            </w:r>
          </w:p>
        </w:tc>
        <w:tc>
          <w:tcPr>
            <w:tcW w:type="dxa" w:w="4819"/>
          </w:tcPr>
          <w:p>
            <w:pPr>
              <w:spacing w:line="240" w:lineRule="auto"/>
            </w:pPr>
            <w:r/>
            <w:r>
              <w:rPr>
                <w:sz w:val="20"/>
              </w:rPr>
              <w:t>Cuenta de desarrollador (pago único de 25 USD, aprox.)</w:t>
            </w:r>
          </w:p>
        </w:tc>
        <w:tc>
          <w:tcPr>
            <w:tcW w:type="dxa" w:w="1984"/>
          </w:tcPr>
          <w:p>
            <w:pPr>
              <w:spacing w:line="240" w:lineRule="auto"/>
            </w:pPr>
            <w:r/>
            <w:r>
              <w:rPr>
                <w:sz w:val="20"/>
              </w:rPr>
              <w:t>175,00</w:t>
            </w:r>
          </w:p>
        </w:tc>
      </w:tr>
      <w:tr>
        <w:tc>
          <w:tcPr>
            <w:tcW w:type="dxa" w:w="2835"/>
          </w:tcPr>
          <w:p>
            <w:pPr>
              <w:spacing w:line="240" w:lineRule="auto"/>
            </w:pPr>
            <w:r/>
            <w:r>
              <w:rPr>
                <w:sz w:val="20"/>
              </w:rPr>
              <w:t>Impresión y anillado de documentos</w:t>
            </w:r>
          </w:p>
        </w:tc>
        <w:tc>
          <w:tcPr>
            <w:tcW w:type="dxa" w:w="4819"/>
          </w:tcPr>
          <w:p>
            <w:pPr>
              <w:spacing w:line="240" w:lineRule="auto"/>
            </w:pPr>
            <w:r/>
            <w:r>
              <w:rPr>
                <w:sz w:val="20"/>
              </w:rPr>
              <w:t>Dos copias impresas del proyecto y documentación complementaria</w:t>
            </w:r>
          </w:p>
        </w:tc>
        <w:tc>
          <w:tcPr>
            <w:tcW w:type="dxa" w:w="1984"/>
          </w:tcPr>
          <w:p>
            <w:pPr>
              <w:spacing w:line="240" w:lineRule="auto"/>
            </w:pPr>
            <w:r/>
            <w:r>
              <w:rPr>
                <w:sz w:val="20"/>
              </w:rPr>
              <w:t>150,00</w:t>
            </w:r>
          </w:p>
        </w:tc>
      </w:tr>
      <w:tr>
        <w:tc>
          <w:tcPr>
            <w:tcW w:type="dxa" w:w="2835"/>
          </w:tcPr>
          <w:p>
            <w:pPr>
              <w:spacing w:line="240" w:lineRule="auto"/>
            </w:pPr>
            <w:r/>
            <w:r>
              <w:rPr>
                <w:sz w:val="20"/>
              </w:rPr>
              <w:t>Material para el stand en la Feria</w:t>
            </w:r>
          </w:p>
        </w:tc>
        <w:tc>
          <w:tcPr>
            <w:tcW w:type="dxa" w:w="4819"/>
          </w:tcPr>
          <w:p>
            <w:pPr>
              <w:spacing w:line="240" w:lineRule="auto"/>
            </w:pPr>
            <w:r/>
            <w:r>
              <w:rPr>
                <w:sz w:val="20"/>
              </w:rPr>
              <w:t>Carteles, impresiones y materiales de exposición</w:t>
            </w:r>
          </w:p>
        </w:tc>
        <w:tc>
          <w:tcPr>
            <w:tcW w:type="dxa" w:w="1984"/>
          </w:tcPr>
          <w:p>
            <w:pPr>
              <w:spacing w:line="240" w:lineRule="auto"/>
            </w:pPr>
            <w:r/>
            <w:r>
              <w:rPr>
                <w:sz w:val="20"/>
              </w:rPr>
              <w:t>200,00</w:t>
            </w:r>
          </w:p>
        </w:tc>
      </w:tr>
      <w:tr>
        <w:tc>
          <w:tcPr>
            <w:tcW w:type="dxa" w:w="2835"/>
          </w:tcPr>
          <w:p>
            <w:pPr>
              <w:spacing w:line="240" w:lineRule="auto"/>
            </w:pPr>
            <w:r/>
            <w:r>
              <w:rPr>
                <w:sz w:val="20"/>
              </w:rPr>
              <w:t>Imprevistos</w:t>
            </w:r>
          </w:p>
        </w:tc>
        <w:tc>
          <w:tcPr>
            <w:tcW w:type="dxa" w:w="4819"/>
          </w:tcPr>
          <w:p>
            <w:pPr>
              <w:spacing w:line="240" w:lineRule="auto"/>
            </w:pPr>
            <w:r/>
            <w:r>
              <w:rPr>
                <w:sz w:val="20"/>
              </w:rPr>
              <w:t>Reserva para gastos no previstos</w:t>
            </w:r>
          </w:p>
        </w:tc>
        <w:tc>
          <w:tcPr>
            <w:tcW w:type="dxa" w:w="1984"/>
          </w:tcPr>
          <w:p>
            <w:pPr>
              <w:spacing w:line="240" w:lineRule="auto"/>
            </w:pPr>
            <w:r/>
            <w:r>
              <w:rPr>
                <w:sz w:val="20"/>
              </w:rPr>
              <w:t>75,00</w:t>
            </w:r>
          </w:p>
        </w:tc>
      </w:tr>
      <w:tr>
        <w:tc>
          <w:tcPr>
            <w:tcW w:type="dxa" w:w="2835"/>
          </w:tcPr>
          <w:p>
            <w:pPr>
              <w:spacing w:line="240" w:lineRule="auto"/>
            </w:pPr>
            <w:r/>
            <w:r>
              <w:rPr>
                <w:sz w:val="20"/>
              </w:rPr>
              <w:t>TOTAL</w:t>
            </w:r>
          </w:p>
        </w:tc>
        <w:tc>
          <w:tcPr>
            <w:tcW w:type="dxa" w:w="4819"/>
          </w:tcPr>
          <w:p>
            <w:pPr>
              <w:spacing w:line="240" w:lineRule="auto"/>
            </w:pPr>
            <w:r/>
            <w:r>
              <w:rPr>
                <w:sz w:val="20"/>
              </w:rPr>
            </w:r>
          </w:p>
        </w:tc>
        <w:tc>
          <w:tcPr>
            <w:tcW w:type="dxa" w:w="1984"/>
          </w:tcPr>
          <w:p>
            <w:pPr>
              <w:spacing w:line="240" w:lineRule="auto"/>
            </w:pPr>
            <w:r/>
            <w:r>
              <w:rPr>
                <w:sz w:val="20"/>
              </w:rPr>
              <w:t>600,00</w:t>
            </w:r>
          </w:p>
        </w:tc>
      </w:tr>
    </w:tbl>
    <w:p/>
    <w:p>
      <w:pPr>
        <w:pStyle w:val="Heading1"/>
      </w:pPr>
      <w:r>
        <w:t>8. EJECUCIÓN, SEGUIMIENTO Y MONITOREO</w:t>
      </w:r>
    </w:p>
    <w:p>
      <w:pPr>
        <w:pStyle w:val="Heading2"/>
      </w:pPr>
      <w:r>
        <w:t>8.1. Ejecución</w:t>
      </w:r>
    </w:p>
    <w:p>
      <w:pPr>
        <w:jc w:val="both"/>
      </w:pPr>
      <w:r>
        <w:rPr>
          <w:b w:val="0"/>
          <w:i w:val="0"/>
        </w:rPr>
        <w:t>La ejecución del proyecto se realizó bajo la metodología ágil XP (Programación Extrema) y el ciclo de vida iterativo incremental, construyendo el sistema por entregables verificables. En proyectos donde la vida humana y la seguridad están en juego no se puede esperar meses para entregar un sistema completo; por ello se lanzó primero el “núcleo de emergencias” y luego se añadieron capacidades de forma segura en incrementos sucesivos, tal como se detalla en el cronograma del punto 7.1. Las etapas aplicadas fueron: planificación, análisis, diseño, codificación, pruebas, despliegue y mantenimiento.</w:t>
      </w:r>
    </w:p>
    <w:p>
      <w:pPr>
        <w:jc w:val="both"/>
      </w:pPr>
      <w:r>
        <w:rPr>
          <w:b w:val="0"/>
          <w:i w:val="0"/>
        </w:rPr>
        <w:t>El flujo operativo implementado es el siguiente: el vecino, ante una emergencia, pulsa uno de los cuatro botones de alerta (Policía, Bomberos, Ambulancia o Servicios Básicos); el sistema captura automáticamente su ubicación GPS, registra la alerta con fecha, hora y estado, y la pone a disposición inmediata de los agentes institucionales, quienes la visualizan sobre un mapa de la ciudad en tiempo real, la gestionan y la marcan como atendida.</w:t>
      </w:r>
    </w:p>
    <w:p>
      <w:pPr>
        <w:pStyle w:val="Heading2"/>
      </w:pPr>
      <w:r>
        <w:t>8.2. Seguimiento</w:t>
      </w:r>
    </w:p>
    <w:p>
      <w:pPr>
        <w:jc w:val="both"/>
      </w:pPr>
      <w:r>
        <w:rPr>
          <w:b w:val="0"/>
          <w:i w:val="0"/>
        </w:rPr>
        <w:t>El seguimiento se realizó mediante reuniones de iteración con el docente guía (Ing. Hugo Taborga), en las que se revisaban las historias de usuario cumplidas, se planificaban los incrementos siguientes y se corregían los hallazgos. El código fuente y la base de datos permitieron verificar en cada iteración el estado real de avance respecto al plan, aplicando el principio XP de integración continua de mejoras.</w:t>
      </w:r>
    </w:p>
    <w:p>
      <w:pPr>
        <w:pStyle w:val="Heading2"/>
      </w:pPr>
      <w:r>
        <w:t>8.3. Monitoreo</w:t>
      </w:r>
    </w:p>
    <w:p>
      <w:pPr>
        <w:jc w:val="both"/>
      </w:pPr>
      <w:r>
        <w:rPr>
          <w:b w:val="0"/>
          <w:i w:val="0"/>
        </w:rPr>
        <w:t>Para la operación del sistema se definieron indicadores de monitoreo que permiten evaluar su impacto y funcionamiento continuo:</w:t>
      </w:r>
    </w:p>
    <w:p>
      <w:pPr>
        <w:pStyle w:val="ListBullet"/>
        <w:spacing w:line="276" w:lineRule="auto"/>
      </w:pPr>
      <w:r>
        <w:t>Tiempo promedio entre la emisión de una alerta y su atención por el agente institucional.</w:t>
      </w:r>
    </w:p>
    <w:p>
      <w:pPr>
        <w:pStyle w:val="ListBullet"/>
        <w:spacing w:line="276" w:lineRule="auto"/>
      </w:pPr>
      <w:r>
        <w:t>Número de alertas y reportes registrados por semana, por barrio y por categoría.</w:t>
      </w:r>
    </w:p>
    <w:p>
      <w:pPr>
        <w:pStyle w:val="ListBullet"/>
        <w:spacing w:line="276" w:lineRule="auto"/>
      </w:pPr>
      <w:r>
        <w:t>Porcentaje de alertas atendidas frente al total emitido.</w:t>
      </w:r>
    </w:p>
    <w:p>
      <w:pPr>
        <w:pStyle w:val="ListBullet"/>
        <w:spacing w:line="276" w:lineRule="auto"/>
      </w:pPr>
      <w:r>
        <w:t>Número de vecinos activos y de agentes institucionales registrados.</w:t>
      </w:r>
    </w:p>
    <w:p>
      <w:pPr>
        <w:pStyle w:val="ListBullet"/>
        <w:spacing w:line="276" w:lineRule="auto"/>
      </w:pPr>
      <w:r>
        <w:t>Disponibilidad del servicio en la nube (uptime del clúster de base de datos).</w:t>
      </w:r>
    </w:p>
    <w:p>
      <w:pPr>
        <w:jc w:val="both"/>
      </w:pPr>
      <w:r>
        <w:rPr>
          <w:b w:val="0"/>
          <w:i w:val="0"/>
        </w:rPr>
        <w:t>Estos indicadores son consultables directamente desde las colecciones de la base de datos (alertas, reportes, mensajes y sugerencias), y constituirán la base para la evaluación del piloto y su escalabilidad a nivel municipal.</w:t>
      </w:r>
    </w:p>
    <w:p>
      <w:pPr>
        <w:pStyle w:val="Heading1"/>
      </w:pPr>
      <w:r>
        <w:t>9. RESULTADOS OBTENIDOS</w:t>
      </w:r>
    </w:p>
    <w:p>
      <w:pPr>
        <w:jc w:val="both"/>
      </w:pPr>
      <w:r>
        <w:rPr>
          <w:b w:val="0"/>
          <w:i w:val="0"/>
        </w:rPr>
        <w:t>Como resultado del proceso de investigación e innovación se obtuvo un producto de software funcional: la aplicación móvil “MI BARRIO SEGURO”, un prototipo avanzado (MVP) con el flujo completo vecino → alerta → agente → atención implementado de punta a punta. Los módulos logrados son:</w:t>
      </w:r>
    </w:p>
    <w:p>
      <w:pPr>
        <w:pStyle w:val="ListBullet"/>
        <w:spacing w:line="276" w:lineRule="auto"/>
      </w:pPr>
      <w:r>
        <w:t>Autenticación con roles diferenciados: pantalla de selección de perfil (vecino / agente), registro de vecinos con datos de barrio y registro de agentes institucionales con credencial de verificación, login con contraseñas cifradas (SHA-256) y sesión persistente en el dispositivo.</w:t>
      </w:r>
    </w:p>
    <w:p>
      <w:pPr>
        <w:pStyle w:val="ListBullet"/>
        <w:spacing w:line="276" w:lineRule="auto"/>
      </w:pPr>
      <w:r>
        <w:t>Botones de alerta de emergencia: cuatro botones de acceso directo (Policía, Bomberos, Ambulancia y Servicios Básicos) con diálogo de confirmación, registro automático de la coordenada GPS exacta, fecha, hora y estado de la alerta.</w:t>
      </w:r>
    </w:p>
    <w:p>
      <w:pPr>
        <w:pStyle w:val="ListBullet"/>
        <w:spacing w:line="276" w:lineRule="auto"/>
      </w:pPr>
      <w:r>
        <w:t>Panel institucional en tiempo real: modo agente con indicador “en servicio”, mapa de la ciudad con los incidentes activos georreferenciados, lista de alertas y reportes con identificación de novedades, y actualización de estado a “atendido”.</w:t>
      </w:r>
    </w:p>
    <w:p>
      <w:pPr>
        <w:pStyle w:val="ListBullet"/>
        <w:spacing w:line="276" w:lineRule="auto"/>
      </w:pPr>
      <w:r>
        <w:t>Reportes de incidencias urbanas: formularios con cuatro categorías (cable caído, fuga de agua, alumbrado y sospechoso), captura de evidencia fotográfica, descripción, mini-mapa con la ubicación GPS e historial personal de reportes con su estado de atención.</w:t>
      </w:r>
    </w:p>
    <w:p>
      <w:pPr>
        <w:pStyle w:val="ListBullet"/>
        <w:spacing w:line="276" w:lineRule="auto"/>
      </w:pPr>
      <w:r>
        <w:t>Chat vecinal: canal de comunicación grupal de la comunidad con distinción de mensajes oficiales de alerta y aviso permanente mientras exista una alerta vecinal activa.</w:t>
      </w:r>
    </w:p>
    <w:p>
      <w:pPr>
        <w:pStyle w:val="ListBullet"/>
        <w:spacing w:line="276" w:lineRule="auto"/>
      </w:pPr>
      <w:r>
        <w:t>Buzón de sugerencias: espacio para que los vecinos propongan mejoras a la herramienta, alimentando el mejoramiento continuo del sistema.</w:t>
      </w:r>
    </w:p>
    <w:p>
      <w:pPr>
        <w:pStyle w:val="ListBullet"/>
        <w:spacing w:line="276" w:lineRule="auto"/>
      </w:pPr>
      <w:r>
        <w:t>Backend en la nube: base de datos NoSQL MongoDB Atlas con cinco colecciones (usuarios, alertas, reportes, mensajes y sugerencias), operativa desde la aplicación mediante una arquitectura de servicios en capas (MVVM con Provider).</w:t>
      </w:r>
    </w:p>
    <w:p>
      <w:pPr>
        <w:jc w:val="both"/>
      </w:pPr>
      <w:r>
        <w:rPr>
          <w:b w:val="0"/>
          <w:i w:val="0"/>
        </w:rPr>
        <w:t>En cuanto a resultados académicos y de formación, el equipo investigador consolidó competencias en desarrollo móvil multiplataforma, bases de datos NoSQL, servicios de geolocalización, metodologías ágiles y trabajo colaborativo, aplicando el enfoque de la educación sociocomunitaria productiva: la técnica y la tecnología puestas al servicio de la resolución de una necesidad social concreta.</w:t>
      </w:r>
    </w:p>
    <w:p>
      <w:pPr>
        <w:pStyle w:val="Heading1"/>
      </w:pPr>
      <w:r>
        <w:t>10. CONCLUSIONES</w:t>
      </w:r>
    </w:p>
    <w:p>
      <w:pPr>
        <w:jc w:val="both"/>
      </w:pPr>
      <w:r>
        <w:rPr>
          <w:b w:val="0"/>
          <w:i w:val="0"/>
        </w:rPr>
        <w:t>Se desarrolló e implementó la aplicación móvil multiplataforma “MI BARRIO SEGURO”, que transforma la manera en que los vecinos de los barrios de Sucre pueden protegerse, al centralizar en una sola herramienta las alertas de emergencia con ubicación GPS exacta, la conexión con los servicios de auxilio y la comunicación vecinal.</w:t>
      </w:r>
    </w:p>
    <w:p>
      <w:pPr>
        <w:jc w:val="both"/>
      </w:pPr>
      <w:r>
        <w:rPr>
          <w:b w:val="0"/>
          <w:i w:val="0"/>
        </w:rPr>
        <w:t>La observación de campo confirmó que los grupos de mensajería genéricos, como canal único de comunicación vecinal ante emergencias, fragmentan la información y dilatan la respuesta comunitaria e institucional; el sistema propuesto resuelve esta debilidad al georreferenciar y categorizar cada incidente, poniéndolo a disposición inmediata de los agentes institucionales.</w:t>
      </w:r>
    </w:p>
    <w:p>
      <w:pPr>
        <w:jc w:val="both"/>
      </w:pPr>
      <w:r>
        <w:rPr>
          <w:b w:val="0"/>
          <w:i w:val="0"/>
        </w:rPr>
        <w:t>La adopción del ciclo de vida iterativo incremental y de la metodología ágil XP permitió entregar primero lo esencial para salvar vidas (autenticación, botones de alerta y geolocalización) y luego incorporar de forma segura el chat vecinal, los reportes con evidencia y el buzón de sugerencias, validando cada incremento con el usuario final.</w:t>
      </w:r>
    </w:p>
    <w:p>
      <w:pPr>
        <w:jc w:val="both"/>
      </w:pPr>
      <w:r>
        <w:rPr>
          <w:b w:val="0"/>
          <w:i w:val="0"/>
        </w:rPr>
        <w:t>El uso de tecnologías de código abierto (Flutter, Dart) y de servicios en la nube con capa gratuita (MongoDB Atlas) demostró que es factible, económica y técnicamente, desarrollar soluciones de seguridad ciudadana de calidad desde los institutos técnicos tecnológicos del departamento, sin dependencia de licenciamiento costoso.</w:t>
      </w:r>
    </w:p>
    <w:p>
      <w:pPr>
        <w:jc w:val="both"/>
      </w:pPr>
      <w:r>
        <w:rPr>
          <w:b w:val="0"/>
          <w:i w:val="0"/>
        </w:rPr>
        <w:t>El proyecto materializa el principio de corresponsabilidad establecido en la Ley N° 264 del Sistema Nacional de Seguridad Ciudadana: la seguridad es tarea compartida entre el Estado y la sociedad, y “MI BARRIO SEGURO” es la herramienta tecnológica que une a ambos en beneficio de la vida y la integridad de las familias sucrenses.</w:t>
      </w:r>
    </w:p>
    <w:p>
      <w:pPr>
        <w:pStyle w:val="Heading1"/>
      </w:pPr>
      <w:r>
        <w:t>11. RECOMENDACIONES</w:t>
      </w:r>
    </w:p>
    <w:p>
      <w:pPr>
        <w:pStyle w:val="ListBullet"/>
        <w:spacing w:line="276" w:lineRule="auto"/>
      </w:pPr>
      <w:r>
        <w:t>Incorporar notificaciones push de alta prioridad (Firebase Cloud Messaging) para avisar de inmediato a los vecinos y agentes cuando se active una alerta en el barrio.</w:t>
      </w:r>
    </w:p>
    <w:p>
      <w:pPr>
        <w:pStyle w:val="ListBullet"/>
        <w:spacing w:line="276" w:lineRule="auto"/>
      </w:pPr>
      <w:r>
        <w:t>Integrar la marcación telefónica directa a los números oficiales de emergencia desde los botones de alerta, como canal complementario al registro digital.</w:t>
      </w:r>
    </w:p>
    <w:p>
      <w:pPr>
        <w:pStyle w:val="ListBullet"/>
        <w:spacing w:line="276" w:lineRule="auto"/>
      </w:pPr>
      <w:r>
        <w:t>Habilitar el almacenamiento de las fotografías de evidencia de los reportes en un servicio de archivos en la nube, para su consulta por los agentes institucionales.</w:t>
      </w:r>
    </w:p>
    <w:p>
      <w:pPr>
        <w:pStyle w:val="ListBullet"/>
        <w:spacing w:line="276" w:lineRule="auto"/>
      </w:pPr>
      <w:r>
        <w:t>Migrar las credenciales de conexión a la base de datos y las claves de API a un servidor intermedio (backend dedicado) o a variables de entorno seguras, como buena práctica de seguridad informática antes de la publicación pública.</w:t>
      </w:r>
    </w:p>
    <w:p>
      <w:pPr>
        <w:pStyle w:val="ListBullet"/>
        <w:spacing w:line="276" w:lineRule="auto"/>
      </w:pPr>
      <w:r>
        <w:t>Firmar convenios interinstitucionales con la Policía Boliviana, el Cuerpo de Bomberos y las empresas de servicios básicos para el registro oficial de sus agentes en el sistema.</w:t>
      </w:r>
    </w:p>
    <w:p>
      <w:pPr>
        <w:pStyle w:val="ListBullet"/>
        <w:spacing w:line="276" w:lineRule="auto"/>
      </w:pPr>
      <w:r>
        <w:t>Ejecutar el piloto con juntas vecinales representativas de la ciudad, midiendo los indicadores de monitoreo definidos en el punto 8.3, antes de su escalabilidad a nivel municipal.</w:t>
      </w:r>
    </w:p>
    <w:p>
      <w:pPr>
        <w:pStyle w:val="ListBullet"/>
        <w:spacing w:line="276" w:lineRule="auto"/>
      </w:pPr>
      <w:r>
        <w:t>Publicar la aplicación en Google Play y App Store con un plan de mantenimiento y actualizaciones continuas, garantizando su sostenibilidad en el tiempo.</w:t>
      </w:r>
    </w:p>
    <w:p>
      <w:pPr>
        <w:pStyle w:val="Heading1"/>
      </w:pPr>
      <w:r>
        <w:t>12. FUENTES DE INFORMACIÓN Y BIBLIOGRAFÍA</w:t>
      </w:r>
    </w:p>
    <w:p>
      <w:pPr>
        <w:spacing w:line="276" w:lineRule="auto"/>
        <w:ind w:left="567" w:hanging="567"/>
      </w:pPr>
      <w:r>
        <w:t>Beck, K., &amp; Andres, C. (2004). Extreme Programming Explained: Embrace Change (2nd ed.). Addison-Wesley.</w:t>
      </w:r>
    </w:p>
    <w:p>
      <w:pPr>
        <w:spacing w:line="276" w:lineRule="auto"/>
        <w:ind w:left="567" w:hanging="567"/>
      </w:pPr>
      <w:r>
        <w:t>Carrión, F. (2002). Seguridad ciudadana: ¿espejismo o realidad? FLACSO Ecuador.</w:t>
      </w:r>
    </w:p>
    <w:p>
      <w:pPr>
        <w:spacing w:line="276" w:lineRule="auto"/>
        <w:ind w:left="567" w:hanging="567"/>
      </w:pPr>
      <w:r>
        <w:t>Charland, A., &amp; Leroux, B. (2011). Mobile Application Development: Web vs. Native. Communications of the ACM, 54(5), 49-53.</w:t>
      </w:r>
    </w:p>
    <w:p>
      <w:pPr>
        <w:spacing w:line="276" w:lineRule="auto"/>
        <w:ind w:left="567" w:hanging="567"/>
      </w:pPr>
      <w:r>
        <w:t>Constitución Política del Estado Plurinacional de Bolivia (2009). Arts. 15, 25 y 45.</w:t>
      </w:r>
    </w:p>
    <w:p>
      <w:pPr>
        <w:spacing w:line="276" w:lineRule="auto"/>
        <w:ind w:left="567" w:hanging="567"/>
      </w:pPr>
      <w:r>
        <w:t>Küpper, A. (2005). Location-Based Services: Fundamentals and Operation. John Wiley &amp; Sons.</w:t>
      </w:r>
    </w:p>
    <w:p>
      <w:pPr>
        <w:spacing w:line="276" w:lineRule="auto"/>
        <w:ind w:left="567" w:hanging="567"/>
      </w:pPr>
      <w:r>
        <w:t>Ley N° 264 del Sistema Nacional de Seguridad Ciudadana (2012). Estado Plurinacional de Bolivia.</w:t>
      </w:r>
    </w:p>
    <w:p>
      <w:pPr>
        <w:spacing w:line="276" w:lineRule="auto"/>
        <w:ind w:left="567" w:hanging="567"/>
      </w:pPr>
      <w:r>
        <w:t>Ley N° 1636 de Protección de la Integridad en Entornos Digitales (2014). Estado Plurinacional de Bolivia.</w:t>
      </w:r>
    </w:p>
    <w:p>
      <w:pPr>
        <w:spacing w:line="276" w:lineRule="auto"/>
        <w:ind w:left="567" w:hanging="567"/>
      </w:pPr>
      <w:r>
        <w:t>PNUD (2013). Informe Regional de Desarrollo Humano 2013-2014: Seguridad ciudadana con rostro humano. Programa de las Naciones Unidas para el Desarrollo.</w:t>
      </w:r>
    </w:p>
    <w:p>
      <w:pPr>
        <w:spacing w:line="276" w:lineRule="auto"/>
        <w:ind w:left="567" w:hanging="567"/>
      </w:pPr>
      <w:r>
        <w:t>Pressman, R., &amp; Maxim, B. (2021). Ingeniería de software: un enfoque práctico (9ª ed.). McGraw-Hill.</w:t>
      </w:r>
    </w:p>
    <w:p>
      <w:pPr>
        <w:spacing w:line="276" w:lineRule="auto"/>
        <w:ind w:left="567" w:hanging="567"/>
      </w:pPr>
      <w:r>
        <w:t>Schiller, J., &amp; Voisard, A. (2004). Location-Based Services. Morgan Kaufmann.</w:t>
      </w:r>
    </w:p>
    <w:p>
      <w:pPr>
        <w:spacing w:line="276" w:lineRule="auto"/>
        <w:ind w:left="567" w:hanging="567"/>
      </w:pPr>
      <w:r>
        <w:t>Sommerville, I. (2011). Ingeniería de software (9ª ed.). Pearson Educación.</w:t>
      </w:r>
    </w:p>
    <w:p>
      <w:pPr>
        <w:spacing w:line="276" w:lineRule="auto"/>
        <w:ind w:left="567" w:hanging="567"/>
      </w:pPr>
      <w:r>
        <w:t>Google (2026). Flutter Documentation. https://docs.flutter.dev</w:t>
      </w:r>
    </w:p>
    <w:p>
      <w:pPr>
        <w:spacing w:line="276" w:lineRule="auto"/>
        <w:ind w:left="567" w:hanging="567"/>
      </w:pPr>
      <w:r>
        <w:t>MongoDB Inc. (2026). MongoDB Atlas Documentation. https://www.mongodb.com/docs/atlas/</w:t>
      </w:r>
    </w:p>
    <w:p>
      <w:pPr>
        <w:pStyle w:val="Heading1"/>
      </w:pPr>
      <w:r>
        <w:t>13. ANEXOS</w:t>
      </w:r>
    </w:p>
    <w:p>
      <w:pPr>
        <w:pStyle w:val="Heading2"/>
      </w:pPr>
      <w:r>
        <w:t>Anexo 1. Pantallas principales del sistema</w:t>
      </w:r>
    </w:p>
    <w:p>
      <w:r>
        <w:rPr>
          <w:b w:val="0"/>
          <w:i/>
        </w:rPr>
        <w:t>[Insertar capturas de pantalla de la aplicación: pantalla de bienvenida y selección de rol, registro de vecino y de agente, pantalla principal del vecino con botones de emergencia, panel del agente con mapa de incidentes, formulario de reporte con evidencia fotográfica, chat vecinal y buzón de sugerencias.]</w:t>
      </w:r>
    </w:p>
    <w:p>
      <w:pPr>
        <w:pStyle w:val="Heading2"/>
      </w:pPr>
      <w:r>
        <w:t>Anexo 2. Arquitectura del sistema</w:t>
      </w:r>
    </w:p>
    <w:p>
      <w:r>
        <w:rPr>
          <w:b w:val="0"/>
          <w:i/>
        </w:rPr>
        <w:t>[Insertar diagrama de arquitectura: aplicación Flutter (capa de presentación MVVM con Provider, capa de servicios, capa de modelos) → MongoDB Atlas (colecciones: users, alerts, reports, messages, suggestions); servicios del dispositivo: GPS (geolocator), Google Maps, cámara.]</w:t>
      </w:r>
    </w:p>
    <w:p>
      <w:pPr>
        <w:pStyle w:val="Heading2"/>
      </w:pPr>
      <w:r>
        <w:t>Anexo 3. Registro de observación de campo</w:t>
      </w:r>
    </w:p>
    <w:p>
      <w:pPr>
        <w:jc w:val="both"/>
      </w:pPr>
      <w:r>
        <w:rPr>
          <w:b w:val="0"/>
          <w:i w:val="0"/>
        </w:rPr>
        <w:t>Técnica: observación directa y participativa del comportamiento de los grupos vecinales de mensajería ante incidentes reales. Instrumentos: capturas de pantalla, lista de aspectos observados, registro del tiempo de respuesta.</w:t>
      </w:r>
    </w:p>
    <w:p>
      <w:r>
        <w:rPr>
          <w:b w:val="0"/>
          <w:i/>
        </w:rPr>
        <w:t>[Insertar tabla de registro de observación con fechas, incidente observado, tiempo transcurrido hasta la respuesta y observaciones.]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76" w:lineRule="auto"/>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line="276" w:lineRule="auto"/>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