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21"/>
          <w:szCs w:val="21"/>
          <w:lang w:val="en-US" w:eastAsia="zh-CN"/>
        </w:rPr>
      </w:pPr>
      <w:r>
        <w:rPr>
          <w:rFonts w:hint="eastAsia" w:ascii="微软雅黑" w:hAnsi="微软雅黑" w:eastAsia="微软雅黑" w:cs="微软雅黑"/>
          <w:i w:val="0"/>
          <w:iCs w:val="0"/>
          <w:caps w:val="0"/>
          <w:color w:val="222222"/>
          <w:spacing w:val="0"/>
          <w:sz w:val="21"/>
          <w:szCs w:val="21"/>
          <w:lang w:val="en-US" w:eastAsia="zh-CN"/>
        </w:rPr>
        <w:t>第一题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sz w:val="21"/>
          <w:szCs w:val="21"/>
          <w:bdr w:val="none" w:color="auto" w:sz="0" w:space="0"/>
        </w:rPr>
        <w:t>　　在当前时代,科技进步和创新已成为推动社会发展和国家强盛的关键因素。在这个过程中,青年扮演着至关重要的角色。青年作为国家未来的领导者和建设者,他们的思想活力、创新能力、以及对新知识的渴望为科技发展提供了源源不断的动力。他们不仅是科技创新的实践者,更是科技进步的主要推动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sz w:val="21"/>
          <w:szCs w:val="21"/>
          <w:bdr w:val="none" w:color="auto" w:sz="0" w:space="0"/>
        </w:rPr>
        <w:t>　　在科技自立自强的历史使命中,青年需积极参与到科技研究和创新实践中,通过不断学习和实践,掌握和创造前沿科学技术。这不仅需要青年个体的努力,还需要社会各界,特别是教育体系和科研机构的支持。通过提供良好的教育资源、科研平台和创新环境,可以大大促进青年在科技领域的成长和创新能力的提升。青年还应积极参与国家科技战略的制定和实施过程,以确保科技发展与国家需求和社会发展需求相一致。通过这样的参与,青年可以更好地了解国家和社会的需求,将个人的创新与国家的需求相结合,从而更有效地推动科技的自立自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微软雅黑" w:hAnsi="微软雅黑" w:eastAsia="微软雅黑" w:cs="微软雅黑"/>
          <w:i w:val="0"/>
          <w:iCs w:val="0"/>
          <w:caps w:val="0"/>
          <w:color w:val="222222"/>
          <w:spacing w:val="0"/>
          <w:sz w:val="21"/>
          <w:szCs w:val="21"/>
          <w:bdr w:val="none" w:color="auto" w:sz="0" w:space="0"/>
        </w:rPr>
      </w:pPr>
      <w:r>
        <w:rPr>
          <w:rFonts w:hint="eastAsia" w:ascii="微软雅黑" w:hAnsi="微软雅黑" w:eastAsia="微软雅黑" w:cs="微软雅黑"/>
          <w:i w:val="0"/>
          <w:iCs w:val="0"/>
          <w:caps w:val="0"/>
          <w:color w:val="222222"/>
          <w:spacing w:val="0"/>
          <w:sz w:val="21"/>
          <w:szCs w:val="21"/>
          <w:bdr w:val="none" w:color="auto" w:sz="0" w:space="0"/>
        </w:rPr>
        <w:t>青年在科技自立自强的过程中不仅是践行者,也是引领者。他们的活力、创新和热情是推动科技进步的重要力量。因此,充分激发青年人创新创造活力,不仅对个人发展至关重要,对于国家的科技进步和社会发展也有着不可估量的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sz w:val="21"/>
          <w:szCs w:val="21"/>
          <w:bdr w:val="none" w:color="auto" w:sz="0" w:space="0"/>
        </w:rPr>
        <w:t>　　在推动科技自立自强的过程中,青年的这些作用不仅体现在直接的科技成果上,还体现在他们对科技创新文化的传播和推广上。青年通过他们的热情、创造力和实践,激励更多人参与科技创新,共同推动科技领域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sz w:val="21"/>
          <w:szCs w:val="21"/>
          <w:bdr w:val="none" w:color="auto" w:sz="0" w:space="0"/>
        </w:rPr>
        <w:t>　　青年在科技创新中的先锋作用不仅体现在科技成果的创造上,更体现在推动科技创新文化、促进国际合作和激发社会对科技创新的重视上。他们的活力、才智和创新为科技自立自强提供了强大动力。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微软雅黑" w:hAnsi="微软雅黑" w:eastAsia="微软雅黑" w:cs="微软雅黑"/>
          <w:i w:val="0"/>
          <w:iCs w:val="0"/>
          <w:caps w:val="0"/>
          <w:color w:val="222222"/>
          <w:spacing w:val="0"/>
          <w:sz w:val="21"/>
          <w:szCs w:val="21"/>
          <w:bdr w:val="none" w:color="auto" w:sz="0" w:space="0"/>
          <w:lang w:val="en-US" w:eastAsia="zh-CN"/>
        </w:rPr>
      </w:pPr>
      <w:r>
        <w:rPr>
          <w:rFonts w:hint="eastAsia" w:ascii="微软雅黑" w:hAnsi="微软雅黑" w:eastAsia="微软雅黑" w:cs="微软雅黑"/>
          <w:i w:val="0"/>
          <w:iCs w:val="0"/>
          <w:caps w:val="0"/>
          <w:color w:val="222222"/>
          <w:spacing w:val="0"/>
          <w:sz w:val="21"/>
          <w:szCs w:val="21"/>
          <w:bdr w:val="none" w:color="auto" w:sz="0" w:space="0"/>
          <w:lang w:val="en-US" w:eastAsia="zh-CN"/>
        </w:rPr>
        <w:t>第二题：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555555"/>
          <w:spacing w:val="0"/>
          <w:sz w:val="19"/>
          <w:szCs w:val="19"/>
          <w:shd w:val="clear" w:fill="FFFFFF"/>
        </w:rPr>
      </w:pPr>
      <w:r>
        <w:rPr>
          <w:rFonts w:hint="eastAsia" w:ascii="宋体" w:hAnsi="宋体" w:eastAsia="宋体" w:cs="宋体"/>
          <w:i w:val="0"/>
          <w:iCs w:val="0"/>
          <w:caps w:val="0"/>
          <w:color w:val="555555"/>
          <w:spacing w:val="0"/>
          <w:sz w:val="19"/>
          <w:szCs w:val="19"/>
          <w:shd w:val="clear" w:fill="FFFFFF"/>
        </w:rPr>
        <w:t>5月17日，国家统计局发布了4月份国民经济主要数据。生产供给稳中有增、市场需求继续扩大、就业物价总体改善、企业发展预期向好……从多项指标来看，我国经济运行总体稳定，延续了回升向好的态势。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——新动能新优势加快塑造</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当前，我国正处于转型升级的关键时期，创新驱动发展战略深入实施，现代化产业体系加快建设，数字经济、绿色低碳发展催生更多新的增长点，新动能正在迅速形成并且日益发展壮大，有力增强了经济发展的后劲和韧性。</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1-4月份，规模以上装备制造业占全部规模以上工业比重达32.4%，高技术制造业增加值比重达15.4%，今年以来占比持续提升；新能源汽车、太阳能电池产量同比分别增长33.2%和18.2%；实物商品网上零售额增长11.1%，占社会消费品零售总额的比重达23.9%。</w:t>
      </w: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随着这些新产业、新产品、新模式持续成长，创新主导作用将持续彰显，经济发展空间将进一步拓展。</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——内需有望继续改善</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从投资看，今年以来，各地区各部门加快项目开工建设，加大创新发展投入，投资总体保持稳定增长。</w:t>
      </w: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1-4月份，制造业技术改造投资同比增长8.5%，高技术产业投资同比增长11.1%，都快于全部投资增速。反映设备更新情况的设备工器具购置投资也保持了两位数增长。随着大规模设备更新细化举措逐步落地，重点领域投资力度继续加大，将加快形成更多实物工作量，有利于投资稳步扩大。</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从消费看，文旅消费需求持续活跃，县域文旅、假日经济助推消费潜力稳步释放。</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根据有关部门监测，刚刚过去的五一假期，国内出游人次按可比口径比2019年同期增长了28.2%，出游总花费增长了13.5%。随着就业形势改善，促消费政策落实落细、消费场景不断创新拓展，消费市场将继续扩容提质。</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——政策效力有望进一步发挥</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今年以来，宏观政策靠前发力，稳增长、增后劲、防风险等各项工作加快统筹推进，各地区各部门深入贯彻落实党中央、国务院决策部署，陆续出台实施细则和配套政策，为经济发展创造了良好条件。</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18" w:lineRule="atLeast"/>
        <w:ind w:left="0" w:right="0" w:firstLine="0"/>
        <w:rPr>
          <w:rFonts w:hint="eastAsia" w:ascii="宋体" w:hAnsi="宋体" w:eastAsia="宋体" w:cs="宋体"/>
          <w:i w:val="0"/>
          <w:iCs w:val="0"/>
          <w:caps w:val="0"/>
          <w:color w:val="555555"/>
          <w:spacing w:val="0"/>
          <w:sz w:val="19"/>
          <w:szCs w:val="19"/>
        </w:rPr>
      </w:pPr>
      <w:r>
        <w:rPr>
          <w:rFonts w:hint="eastAsia" w:ascii="宋体" w:hAnsi="宋体" w:eastAsia="宋体" w:cs="宋体"/>
          <w:i w:val="0"/>
          <w:iCs w:val="0"/>
          <w:caps w:val="0"/>
          <w:color w:val="555555"/>
          <w:spacing w:val="0"/>
          <w:sz w:val="19"/>
          <w:szCs w:val="19"/>
          <w:bdr w:val="none" w:color="auto" w:sz="0" w:space="0"/>
          <w:shd w:val="clear" w:fill="FFFFFF"/>
        </w:rPr>
        <w:t>　　</w:t>
      </w:r>
      <w:r>
        <w:rPr>
          <w:rFonts w:hint="eastAsia" w:ascii="宋体" w:hAnsi="宋体" w:eastAsia="宋体" w:cs="宋体"/>
          <w:i w:val="0"/>
          <w:iCs w:val="0"/>
          <w:caps w:val="0"/>
          <w:color w:val="555555"/>
          <w:spacing w:val="0"/>
          <w:sz w:val="24"/>
          <w:szCs w:val="24"/>
          <w:bdr w:val="none" w:color="auto" w:sz="0" w:space="0"/>
          <w:shd w:val="clear" w:fill="FFFFFF"/>
        </w:rPr>
        <w:t>随着政策、资金等要素支持逐步落地，国家重大战略领域投资、建设加快推进，都有助于推动经济持续恢复向好。</w:t>
      </w:r>
      <w:r>
        <w:rPr>
          <w:rFonts w:hint="eastAsia" w:ascii="宋体" w:hAnsi="宋体" w:eastAsia="宋体" w:cs="宋体"/>
          <w:i w:val="0"/>
          <w:iCs w:val="0"/>
          <w:caps w:val="0"/>
          <w:color w:val="555555"/>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555555"/>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555555"/>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default" w:ascii="宋体" w:hAnsi="宋体" w:eastAsia="宋体" w:cs="宋体"/>
          <w:i w:val="0"/>
          <w:iCs w:val="0"/>
          <w:caps w:val="0"/>
          <w:color w:val="555555"/>
          <w:spacing w:val="0"/>
          <w:sz w:val="19"/>
          <w:szCs w:val="19"/>
          <w:shd w:val="clear" w:fill="FFFFFF"/>
          <w:lang w:val="en-US" w:eastAsia="zh-CN"/>
        </w:rPr>
      </w:pPr>
      <w:r>
        <w:rPr>
          <w:rFonts w:hint="eastAsia" w:ascii="宋体" w:hAnsi="宋体" w:eastAsia="宋体" w:cs="宋体"/>
          <w:i w:val="0"/>
          <w:iCs w:val="0"/>
          <w:caps w:val="0"/>
          <w:color w:val="555555"/>
          <w:spacing w:val="0"/>
          <w:sz w:val="19"/>
          <w:szCs w:val="19"/>
          <w:shd w:val="clear" w:fill="FFFFFF"/>
          <w:lang w:val="en-US" w:eastAsia="zh-CN"/>
        </w:rPr>
        <w:t>第三题：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shd w:val="clear" w:fill="FFFFFF"/>
        </w:rPr>
        <w:t>在中国共产党的坚强领导下，中国外交坚持以习近平新时代中国特色社会主义思想特别是习近平外交思想为指引，以实现中华民族伟大复兴为使命，以维护世界和平、促进共同发展为宗旨，坚持自信自立、开放包容、公道正义、合作共赢的方针原则，推动构建人类命运共同体，为人类发展进步事业不断做出新贡献，书写新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shd w:val="clear" w:fill="FFFFFF"/>
        </w:rPr>
        <w:t>中国坚定奉行独立自主的和平外交政策，始终根据事情本身的是非曲直决定自己的立场和政策，维护国际关系基本准则，维护国际公平正义。尊重各国主权和领土完整，坚持国家不分大小、强弱、贫富一律平等，尊重各国人民自主选择的发展道路和社会制度，坚决反对一切形式的霸权主义和强权政治，反对冷战思维，反对干涉别国内政，反对搞双重标准。坚决捍卫国家主权、安全、发展利益，维护中国公民、法人在海外合法权益。中国的发展是世界和平力量的增长，无论发展到什么程度，中国永远不称霸、永远不搞扩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shd w:val="clear" w:fill="FFFFFF"/>
        </w:rPr>
        <w:t>中国坚持在和平共处五项原则基础上同各国发展友好合作，推动构建新型国际关系，深化拓展平等、开放、合作的全球伙伴关系，致力于扩大同各国利益的汇合点。促进大国协调和良性互动，推动构建和平共处、总体稳定、均衡发展的大国关系格局。坚持亲诚惠容和与邻为善、以邻为伴周边外交方针，深化同周边国家友好互信和利益融合。秉持真实亲诚理念和正确义利观加强同发展中国家团结合作，维护发展中国家共同利益。讲好中国的故事、中国人民的故事、中国共产党的故事，增进国际社会对中国的理解和认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微软雅黑" w:hAnsi="微软雅黑" w:eastAsia="微软雅黑" w:cs="微软雅黑"/>
          <w:i w:val="0"/>
          <w:iCs w:val="0"/>
          <w:caps w:val="0"/>
          <w:color w:val="000000"/>
          <w:spacing w:val="0"/>
          <w:sz w:val="21"/>
          <w:szCs w:val="21"/>
          <w:shd w:val="clear" w:fill="FFFFFF"/>
        </w:rPr>
      </w:pPr>
      <w:r>
        <w:rPr>
          <w:rFonts w:ascii="微软雅黑" w:hAnsi="微软雅黑" w:eastAsia="微软雅黑" w:cs="微软雅黑"/>
          <w:i w:val="0"/>
          <w:iCs w:val="0"/>
          <w:caps w:val="0"/>
          <w:color w:val="000000"/>
          <w:spacing w:val="0"/>
          <w:sz w:val="21"/>
          <w:szCs w:val="21"/>
          <w:shd w:val="clear" w:fill="FFFFFF"/>
        </w:rPr>
        <w:t>构建人类命运共同体是世界各国人民前途所在，是新时代中国特色大国外交追求的崇高目标。中国愿同世界各国一道，以建设持久和平、普遍安全、共同繁荣、开放包容、清洁美丽的世界为努力目标，以推动共商共建共享的全球治理为实现路径，以践行全人类共同价值为普遍遵循，以推动构建新型国际关系为基本支撑，以落实全球发展倡议、全球安全倡议、全球文明倡议为战略引领，以高质量共建“一带一路”为实践平台，携手应对挑战、实现共同繁荣，推动世界走向和平、安全、繁荣、进步的光明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微软雅黑" w:hAnsi="微软雅黑" w:eastAsia="微软雅黑" w:cs="微软雅黑"/>
          <w:i w:val="0"/>
          <w:iCs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第四题：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444444"/>
          <w:spacing w:val="0"/>
          <w:sz w:val="24"/>
          <w:szCs w:val="24"/>
        </w:rPr>
      </w:pPr>
      <w:r>
        <w:rPr>
          <w:rFonts w:hint="eastAsia" w:ascii="宋体" w:hAnsi="宋体" w:eastAsia="宋体" w:cs="宋体"/>
          <w:i w:val="0"/>
          <w:iCs w:val="0"/>
          <w:caps w:val="0"/>
          <w:color w:val="444444"/>
          <w:spacing w:val="0"/>
          <w:sz w:val="24"/>
          <w:szCs w:val="24"/>
          <w:bdr w:val="none" w:color="auto" w:sz="0" w:space="0"/>
          <w:shd w:val="clear" w:fill="FFFFFF"/>
        </w:rPr>
        <w:t>在2021年中央民族工作会议上，习近平总书记指出，必须坚持正确的中华民族历史观，增强对中华民族的认同感和自豪感。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444444"/>
          <w:spacing w:val="0"/>
          <w:sz w:val="24"/>
          <w:szCs w:val="24"/>
        </w:rPr>
      </w:pPr>
      <w:r>
        <w:rPr>
          <w:rFonts w:hint="eastAsia" w:ascii="宋体" w:hAnsi="宋体" w:eastAsia="宋体" w:cs="宋体"/>
          <w:i w:val="0"/>
          <w:iCs w:val="0"/>
          <w:caps w:val="0"/>
          <w:color w:val="444444"/>
          <w:spacing w:val="0"/>
          <w:sz w:val="24"/>
          <w:szCs w:val="24"/>
          <w:bdr w:val="none" w:color="auto" w:sz="0" w:space="0"/>
          <w:shd w:val="clear" w:fill="FFFFFF"/>
        </w:rPr>
        <w:t>我国是统一的多民族国家，中华民族多元一体是我国的一个鲜明特征。在2019年全国民族团结进步表彰大会上，习近平总书记提出了“四个共同”的重要思想，明确了正确的中华民族历史观的深刻内涵。我国辽阔的疆域是各民族共同开拓的。数千年来，各族先民胼手胝足、披荆斩棘，共同开发了祖国的锦绣河山。今天，我们960多万平方公里的国土富饶辽阔，这是各族先民留给我们的神圣故土，也是中华民族赖以生存发展的美丽家园。中华民族悠久的历史是各民族共同书写的。早在先秦时期，我国就逐渐形成了“五方之民”共天下的交融格局。秦朝“书同文，车同轨，量同衡，行同伦”，开启了我国统一的多民族国家发展</w:t>
      </w:r>
      <w:bookmarkStart w:id="0" w:name="_GoBack"/>
      <w:bookmarkEnd w:id="0"/>
      <w:r>
        <w:rPr>
          <w:rFonts w:hint="eastAsia" w:ascii="宋体" w:hAnsi="宋体" w:eastAsia="宋体" w:cs="宋体"/>
          <w:i w:val="0"/>
          <w:iCs w:val="0"/>
          <w:caps w:val="0"/>
          <w:color w:val="444444"/>
          <w:spacing w:val="0"/>
          <w:sz w:val="24"/>
          <w:szCs w:val="24"/>
          <w:bdr w:val="none" w:color="auto" w:sz="0" w:space="0"/>
          <w:shd w:val="clear" w:fill="FFFFFF"/>
        </w:rPr>
        <w:t>的历程。此后，无论哪个民族入主中原，都以实现“大一统”为己任，都以中华文化的正统自居。中华民族灿烂的文化是各民族共同创造的。中华文明源远流长、博大精深。各民族优秀传统文化都是中华文化的组成部分，中华文化是主干，各民族文化是枝叶，根深干壮才能枝繁叶茂。各民族文化交相辉映，中华文化历久弥新，这是今天我们强大文化自信的根源。我们伟大的民族精神是各民族共同培育的。在历史长河中，农耕文明、草原文明、海洋文明源源不断注入中华民族的特质和禀赋，共同熔铸了以爱国主义为核心的伟大民族精神。近代以后，面对亡国灭种的空前危机，各族人民共御外侮、同赴国难，共同书写了中华民族艰苦卓绝、气壮山河的伟大史诗。在百年抗争中，各族人民血流到了一起、心聚在了一起，共同体意识空前增强，中华民族实现了从自在到自觉的伟大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444444"/>
          <w:spacing w:val="0"/>
          <w:sz w:val="24"/>
          <w:szCs w:val="24"/>
        </w:rPr>
      </w:pPr>
      <w:r>
        <w:rPr>
          <w:rFonts w:hint="eastAsia" w:ascii="宋体" w:hAnsi="宋体" w:eastAsia="宋体" w:cs="宋体"/>
          <w:i w:val="0"/>
          <w:iCs w:val="0"/>
          <w:caps w:val="0"/>
          <w:color w:val="444444"/>
          <w:spacing w:val="0"/>
          <w:sz w:val="24"/>
          <w:szCs w:val="24"/>
          <w:bdr w:val="none" w:color="auto" w:sz="0" w:space="0"/>
          <w:shd w:val="clear" w:fill="FFFFFF"/>
        </w:rPr>
        <w:t>以史为鉴，开创未来。我们必须坚持正确的中华民族历史观，重视和加强中华民族共同体历史研究，从中华民族的高度把握历史叙述权和话语权，教育引导各族干部群众准确认识我国统一多民族国家的基本国情，准确认识中华民族多元一体格局，准确认识中华民族历史的发展脉络，准确认识中华民族取得的灿烂成就和对人类文明的重大贡献，增强对中华民族的认同感和自豪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000000"/>
          <w:spacing w:val="0"/>
          <w:sz w:val="21"/>
          <w:szCs w:val="21"/>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774A3C8C"/>
    <w:rsid w:val="16FF3949"/>
    <w:rsid w:val="2211588D"/>
    <w:rsid w:val="774A3C8C"/>
    <w:rsid w:val="78BE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2024-06-01T13:31:00Z</dcterms:created>
  <dc:creator>墨髯</dc:creator>
  <cp:lastModifiedBy>墨髯</cp:lastModifiedBy>
  <dcterms:modified xsi:type="dcterms:W3CDTF">2024-06-01T13:44:16Z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D86B17085BB94B8596CF05910C57A758_11</vt:lpwstr>
  </property>
</Properties>
</file>