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B20A" w14:textId="3D5A8B5D" w:rsidR="00C71ED9" w:rsidRPr="00173E1B" w:rsidRDefault="00B25640" w:rsidP="007255A6">
      <w:pPr>
        <w:rPr>
          <w:b/>
          <w:bCs/>
          <w:sz w:val="32"/>
          <w:szCs w:val="32"/>
        </w:rPr>
      </w:pPr>
      <w:r w:rsidRPr="00173E1B">
        <w:rPr>
          <w:rFonts w:hint="eastAsia"/>
          <w:b/>
          <w:bCs/>
          <w:sz w:val="32"/>
          <w:szCs w:val="32"/>
        </w:rPr>
        <w:t>Case</w:t>
      </w:r>
      <w:r w:rsidRPr="00173E1B">
        <w:rPr>
          <w:b/>
          <w:bCs/>
          <w:sz w:val="32"/>
          <w:szCs w:val="32"/>
        </w:rPr>
        <w:t xml:space="preserve"> 1</w:t>
      </w:r>
    </w:p>
    <w:p w14:paraId="1DCB2A61" w14:textId="4533CC9B" w:rsidR="00D14666" w:rsidRPr="002D578E" w:rsidRDefault="00B25640" w:rsidP="007255A6">
      <w:pPr>
        <w:rPr>
          <w:b/>
          <w:bCs/>
        </w:rPr>
      </w:pPr>
      <w:r w:rsidRPr="002D578E">
        <w:rPr>
          <w:b/>
          <w:bCs/>
        </w:rPr>
        <w:t>Task 2.</w:t>
      </w:r>
    </w:p>
    <w:p w14:paraId="3B43B892" w14:textId="73F70E05" w:rsidR="00D14666" w:rsidRDefault="00E1544A" w:rsidP="007255A6">
      <w:pPr>
        <w:jc w:val="both"/>
      </w:pPr>
      <w:r>
        <w:t xml:space="preserve">The weighted scoring model includes 7 criteria. First, </w:t>
      </w:r>
      <w:r w:rsidR="00B11F7C">
        <w:t xml:space="preserve">supporting key business objectives is the most important criterion and it weighs 25%. This is because all the projects </w:t>
      </w:r>
      <w:r w:rsidR="001479F1">
        <w:t>aim at serving</w:t>
      </w:r>
      <w:r w:rsidR="00B11F7C">
        <w:t xml:space="preserve"> OEU’s strategic goals (expanding student base and providing improved education products). </w:t>
      </w:r>
      <w:r w:rsidR="00617FE8">
        <w:t xml:space="preserve">Second, providing positive net present value (NPV) and return on investment (ROI) has a weight at 20%. This is the second </w:t>
      </w:r>
      <w:r w:rsidR="0003645D">
        <w:t xml:space="preserve">most </w:t>
      </w:r>
      <w:r w:rsidR="00617FE8">
        <w:t xml:space="preserve">important criterion because </w:t>
      </w:r>
      <w:r w:rsidR="00BC3346">
        <w:t xml:space="preserve">a high NPV indicates high </w:t>
      </w:r>
      <w:r w:rsidR="001479F1">
        <w:t>profit,</w:t>
      </w:r>
      <w:r w:rsidR="00BC3346">
        <w:t xml:space="preserve"> and a high ROI indicates high efficiency of an investment. </w:t>
      </w:r>
      <w:r w:rsidR="0003645D">
        <w:t>T</w:t>
      </w:r>
      <w:r w:rsidR="0022727F">
        <w:t>he ability to generate profit is crucial for OEU’s business growth</w:t>
      </w:r>
      <w:r w:rsidR="0003645D">
        <w:t>, and</w:t>
      </w:r>
      <w:r w:rsidR="0022727F">
        <w:t xml:space="preserve"> </w:t>
      </w:r>
      <w:r w:rsidR="0003645D">
        <w:t>h</w:t>
      </w:r>
      <w:r w:rsidR="0022727F">
        <w:t>igh profit implies a success in expanding student base as the profit mainly comes from students</w:t>
      </w:r>
      <w:r w:rsidR="00274920">
        <w:t>’ tuition fees.</w:t>
      </w:r>
      <w:r w:rsidR="00201918">
        <w:t xml:space="preserve"> </w:t>
      </w:r>
      <w:r w:rsidR="00B553BF">
        <w:t xml:space="preserve">Third, </w:t>
      </w:r>
      <w:r w:rsidR="00AE718A">
        <w:t xml:space="preserve">it is desirable for a project to have low risk in meeting the goals of triple constraints (scope, time and cost). </w:t>
      </w:r>
      <w:r w:rsidR="00B6631E">
        <w:t>Although</w:t>
      </w:r>
      <w:r w:rsidR="00FD2650">
        <w:t xml:space="preserve"> it does not directly support OEU’s business strategies, </w:t>
      </w:r>
      <w:r w:rsidR="00C74C47">
        <w:t xml:space="preserve">meeting these goals is vital for a successful project and low risk means a high possibility of completing the project within budget and on time. </w:t>
      </w:r>
      <w:r w:rsidR="00B6631E">
        <w:t>Thus, this criterion has a weight of 15% in the model.</w:t>
      </w:r>
      <w:r w:rsidR="00481CB6">
        <w:t xml:space="preserve"> Fourth, </w:t>
      </w:r>
      <w:r w:rsidR="00E26E7E">
        <w:t xml:space="preserve">having </w:t>
      </w:r>
      <w:proofErr w:type="gramStart"/>
      <w:r w:rsidR="00E26E7E">
        <w:t>low cost</w:t>
      </w:r>
      <w:proofErr w:type="gramEnd"/>
      <w:r w:rsidR="00E26E7E">
        <w:t xml:space="preserve"> weighs 10% because </w:t>
      </w:r>
      <w:r w:rsidR="008F7456">
        <w:t xml:space="preserve">low project cost will lead to low tuition fees, which can attract more students and make OEU more competitive. Fifth, providing high-quality education products weighs </w:t>
      </w:r>
      <w:r w:rsidR="007C0CDC">
        <w:t xml:space="preserve">15%, which ranks the third because </w:t>
      </w:r>
      <w:r w:rsidR="00CA5DA5">
        <w:t>this feature</w:t>
      </w:r>
      <w:r w:rsidR="007C0CDC">
        <w:t xml:space="preserve"> helps to maintain student satisfaction and enables OEU to establish its reputation</w:t>
      </w:r>
      <w:r w:rsidR="00BD47D5">
        <w:t>. It further attract</w:t>
      </w:r>
      <w:r w:rsidR="00CA5DA5">
        <w:t>s</w:t>
      </w:r>
      <w:r w:rsidR="00BD47D5">
        <w:t xml:space="preserve"> more students and </w:t>
      </w:r>
      <w:r w:rsidR="001B731B">
        <w:t xml:space="preserve">continuously </w:t>
      </w:r>
      <w:r w:rsidR="00BD47D5">
        <w:t>facilitate</w:t>
      </w:r>
      <w:r w:rsidR="00DB3F93">
        <w:t xml:space="preserve">s </w:t>
      </w:r>
      <w:r w:rsidR="001B731B">
        <w:t xml:space="preserve">OEU’s </w:t>
      </w:r>
      <w:r w:rsidR="00BD47D5">
        <w:t>business growth</w:t>
      </w:r>
      <w:r w:rsidR="00CA5DA5">
        <w:t xml:space="preserve">. </w:t>
      </w:r>
      <w:r w:rsidR="008464C5">
        <w:t xml:space="preserve">Sixth, considering </w:t>
      </w:r>
      <w:r w:rsidR="001649D7">
        <w:t xml:space="preserve">future development, the project needs to require minimal maintenance and support future upgrade. </w:t>
      </w:r>
      <w:r w:rsidR="00BE3C56">
        <w:t xml:space="preserve">This weighs 5% as it is a </w:t>
      </w:r>
      <w:r w:rsidR="00BE3C56">
        <w:rPr>
          <w:rFonts w:hint="eastAsia"/>
        </w:rPr>
        <w:t>pref</w:t>
      </w:r>
      <w:r w:rsidR="00BE3C56">
        <w:t>errable but non-essential feature.</w:t>
      </w:r>
      <w:r w:rsidR="000E600A">
        <w:t xml:space="preserve"> It supports OEU’s business goals by reducing maintenance cost and enabling continuous product improvement. </w:t>
      </w:r>
      <w:r w:rsidR="00956417">
        <w:t xml:space="preserve">Seventh, having high competitiveness involves providing unique education products in areas with less competition. This criterion weighs 10% because </w:t>
      </w:r>
      <w:r w:rsidR="00470BC1">
        <w:t xml:space="preserve">high competitiveness </w:t>
      </w:r>
      <w:r w:rsidR="00956417">
        <w:t>facilitates the expansion of customer (student) base.</w:t>
      </w:r>
      <w:r w:rsidR="00470BC1">
        <w:t xml:space="preserve"> Although it is not as important as high-quality products, having less competitors and standing out from competitors is a</w:t>
      </w:r>
      <w:r w:rsidR="00806CFF">
        <w:t xml:space="preserve">n indispensable criterion that needs to be considered when evaluating the projects. </w:t>
      </w:r>
    </w:p>
    <w:p w14:paraId="0D5D8898" w14:textId="1033A0DE" w:rsidR="00A927AB" w:rsidRDefault="007C2AA1" w:rsidP="007255A6">
      <w:pPr>
        <w:jc w:val="both"/>
      </w:pPr>
      <w:r>
        <w:t>By analysing the features and financial performance</w:t>
      </w:r>
      <w:r w:rsidR="00E36F96">
        <w:t xml:space="preserve"> (as shown in Appendix A)</w:t>
      </w:r>
      <w:r>
        <w:t xml:space="preserve"> of each project, the scores are given based on </w:t>
      </w:r>
      <w:r w:rsidR="00755004">
        <w:t>the seven criteria discussed above.</w:t>
      </w:r>
      <w:r>
        <w:t xml:space="preserve"> </w:t>
      </w:r>
      <w:r w:rsidR="00553ADE">
        <w:t xml:space="preserve">From Figure 1 (as </w:t>
      </w:r>
      <w:r w:rsidR="006E3868">
        <w:t xml:space="preserve">shown </w:t>
      </w:r>
      <w:r w:rsidR="00553ADE">
        <w:t xml:space="preserve">below), </w:t>
      </w:r>
      <w:r w:rsidR="00BC7FF6">
        <w:t xml:space="preserve">it is </w:t>
      </w:r>
      <w:r w:rsidR="00173E1B">
        <w:t xml:space="preserve">obvious </w:t>
      </w:r>
      <w:r w:rsidR="00BC7FF6">
        <w:t xml:space="preserve">that </w:t>
      </w:r>
      <w:r w:rsidR="00FC1356">
        <w:t>P</w:t>
      </w:r>
      <w:r w:rsidR="00BC7FF6">
        <w:t>roject 1 is the best based on the weighted scoring model, and its score is much higher than the other three projects.</w:t>
      </w:r>
      <w:r w:rsidR="000F7088">
        <w:t xml:space="preserve"> This project </w:t>
      </w:r>
      <w:r w:rsidR="00EB24B1">
        <w:t xml:space="preserve">performs </w:t>
      </w:r>
      <w:r w:rsidR="00E07D99">
        <w:t xml:space="preserve">best in </w:t>
      </w:r>
      <w:r w:rsidR="00EB24B1">
        <w:t xml:space="preserve">the </w:t>
      </w:r>
      <w:r w:rsidR="00E07D99">
        <w:t>two most important aspects (</w:t>
      </w:r>
      <w:r w:rsidR="00EB24B1">
        <w:t xml:space="preserve">supporting key business objectives </w:t>
      </w:r>
      <w:r w:rsidR="00E07D99">
        <w:t>as well as</w:t>
      </w:r>
      <w:r w:rsidR="00EB24B1">
        <w:t xml:space="preserve"> providing positive NPV and ROI</w:t>
      </w:r>
      <w:r w:rsidR="00E07D99">
        <w:t xml:space="preserve">). In addition, it achieves high scores </w:t>
      </w:r>
      <w:r w:rsidR="00813A7B">
        <w:t xml:space="preserve">(above 70) from </w:t>
      </w:r>
      <w:r w:rsidR="00E07D99">
        <w:t xml:space="preserve">criterion C to </w:t>
      </w:r>
      <w:r w:rsidR="00813A7B">
        <w:t>criterion F</w:t>
      </w:r>
      <w:r w:rsidR="00E64C7E">
        <w:t xml:space="preserve"> because it maintains relatively high teaching quality by ensuring interactivity of classes while lowering cost </w:t>
      </w:r>
      <w:r w:rsidR="002A4FF6">
        <w:t>and risk by running classes inside local community buildings</w:t>
      </w:r>
      <w:r w:rsidR="00813A7B">
        <w:t>. Although it only achieves average score (60) in having high competitiveness</w:t>
      </w:r>
      <w:r w:rsidR="006F51F8">
        <w:t xml:space="preserve"> (10%), it is an overall desirable project to serve OEU’s strategic goals.</w:t>
      </w:r>
      <w:r w:rsidR="0061283D">
        <w:t xml:space="preserve"> By contrast, </w:t>
      </w:r>
      <w:r w:rsidR="00FC1356">
        <w:t>P</w:t>
      </w:r>
      <w:r w:rsidR="0061283D">
        <w:t xml:space="preserve">roject 2 is advantageous in terms of low cost as well as easy maintenance and future upgrade, </w:t>
      </w:r>
      <w:r w:rsidR="00FC1356">
        <w:t>but its disadvantage is distinct in terms of product quality and competitiveness due to its nature as online courses. For Project 3 and Project 4,</w:t>
      </w:r>
      <w:r w:rsidR="00ED2A9A">
        <w:t xml:space="preserve"> they provide the highest quality of teaching as classes are delivered in physical campuses</w:t>
      </w:r>
      <w:r w:rsidR="006B197D">
        <w:t xml:space="preserve">, but they require much more investment </w:t>
      </w:r>
      <w:r w:rsidR="002059AF">
        <w:t>($50 million and $5.4 million</w:t>
      </w:r>
      <w:r w:rsidR="000F73F7">
        <w:t xml:space="preserve"> respectively</w:t>
      </w:r>
      <w:r w:rsidR="002059AF">
        <w:t xml:space="preserve">) </w:t>
      </w:r>
      <w:r w:rsidR="006B197D">
        <w:t>due to the nature of physical campuses</w:t>
      </w:r>
      <w:r w:rsidR="00ED2A9A">
        <w:t>. Project 3 provides specialised degrees in communities where the need has not been met, which means there is minimal competition</w:t>
      </w:r>
      <w:r w:rsidR="00DC479E">
        <w:t>. Project 4 is also competitive due to OEU’s reputation.</w:t>
      </w:r>
      <w:r w:rsidR="008D28DB">
        <w:t xml:space="preserve"> However, </w:t>
      </w:r>
      <w:r w:rsidR="00DC479E">
        <w:t xml:space="preserve">building </w:t>
      </w:r>
      <w:r w:rsidR="00D7205E">
        <w:t xml:space="preserve">and upgrading </w:t>
      </w:r>
      <w:r w:rsidR="00DC479E">
        <w:t xml:space="preserve">physical campuses requires enormous </w:t>
      </w:r>
      <w:r w:rsidR="00ED2A9A">
        <w:t>cost</w:t>
      </w:r>
      <w:r w:rsidR="00DC479E">
        <w:t>, and i</w:t>
      </w:r>
      <w:r w:rsidR="008D28DB">
        <w:t>t also has high risk in terms of triple constraints as it may require more time and money than expected.</w:t>
      </w:r>
      <w:r w:rsidR="000F73F7">
        <w:t xml:space="preserve"> </w:t>
      </w:r>
      <w:r>
        <w:t>Although the NPVs of Project 3 and Project 4 are much higher, the ROIs are relatively low, indicating inefficient investment.</w:t>
      </w:r>
      <w:r w:rsidR="00F15DFF">
        <w:t xml:space="preserve"> In addition, physical campuses require more maintenance and can be relatively difficult for future upgrade. Therefore, </w:t>
      </w:r>
      <w:r w:rsidR="00807D7F">
        <w:t xml:space="preserve">it is recommended that Project 1 should be chosen in order to </w:t>
      </w:r>
      <w:r w:rsidR="00A927AB">
        <w:t xml:space="preserve">facilitate OEU’s continuous growth. </w:t>
      </w:r>
    </w:p>
    <w:p w14:paraId="4088669E" w14:textId="77777777" w:rsidR="00A927AB" w:rsidRDefault="00A927AB" w:rsidP="007255A6">
      <w:pPr>
        <w:jc w:val="both"/>
      </w:pPr>
    </w:p>
    <w:p w14:paraId="63CE9D0B" w14:textId="6B0A4E71" w:rsidR="00DA15A7" w:rsidRDefault="00807D7F" w:rsidP="00956417">
      <w:pPr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05704029" wp14:editId="5E0D1AE0">
            <wp:extent cx="6188710" cy="3740785"/>
            <wp:effectExtent l="0" t="0" r="0" b="571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4181" w14:textId="4EB94C08" w:rsidR="00D14666" w:rsidRDefault="00647266" w:rsidP="00956417">
      <w:r>
        <w:t>Figure 1. Weighted scoring model for 4 projects</w:t>
      </w:r>
    </w:p>
    <w:p w14:paraId="4D20BBE5" w14:textId="7BD50C2A" w:rsidR="00D14666" w:rsidRDefault="00D14666" w:rsidP="00956417"/>
    <w:p w14:paraId="3740AE81" w14:textId="47735F75" w:rsidR="00D14666" w:rsidRDefault="00D14666" w:rsidP="00956417"/>
    <w:p w14:paraId="3021E81E" w14:textId="27AF1E58" w:rsidR="00D14666" w:rsidRDefault="00D14666" w:rsidP="00956417"/>
    <w:p w14:paraId="042BEA91" w14:textId="23D272ED" w:rsidR="007255A6" w:rsidRDefault="007255A6" w:rsidP="00956417"/>
    <w:p w14:paraId="5B8FB50E" w14:textId="3321B473" w:rsidR="007255A6" w:rsidRDefault="007255A6" w:rsidP="00956417"/>
    <w:p w14:paraId="2F147BDE" w14:textId="3FE0B031" w:rsidR="007255A6" w:rsidRDefault="007255A6" w:rsidP="00956417"/>
    <w:p w14:paraId="29D418A6" w14:textId="48C271C5" w:rsidR="007255A6" w:rsidRDefault="007255A6" w:rsidP="00956417"/>
    <w:p w14:paraId="669367C2" w14:textId="40006B79" w:rsidR="007255A6" w:rsidRDefault="007255A6" w:rsidP="00956417"/>
    <w:p w14:paraId="6B27CD4F" w14:textId="70FC2D0F" w:rsidR="007255A6" w:rsidRDefault="007255A6" w:rsidP="00956417"/>
    <w:p w14:paraId="15597EE1" w14:textId="25653CE8" w:rsidR="007255A6" w:rsidRDefault="007255A6" w:rsidP="00956417"/>
    <w:p w14:paraId="37DE487A" w14:textId="658F5300" w:rsidR="007255A6" w:rsidRDefault="007255A6" w:rsidP="00956417"/>
    <w:p w14:paraId="4670094E" w14:textId="5321DB2A" w:rsidR="007255A6" w:rsidRDefault="007255A6" w:rsidP="00956417"/>
    <w:p w14:paraId="54E1AE54" w14:textId="70E99EB6" w:rsidR="007255A6" w:rsidRDefault="007255A6" w:rsidP="00956417"/>
    <w:p w14:paraId="4D7A8FEC" w14:textId="71F02879" w:rsidR="007255A6" w:rsidRDefault="007255A6" w:rsidP="00956417"/>
    <w:p w14:paraId="254D9EB3" w14:textId="2DCDEC81" w:rsidR="007255A6" w:rsidRDefault="007255A6" w:rsidP="00956417"/>
    <w:p w14:paraId="4FF6E289" w14:textId="4D5D7B29" w:rsidR="007255A6" w:rsidRDefault="007255A6" w:rsidP="00956417"/>
    <w:p w14:paraId="164AA21F" w14:textId="483A4B04" w:rsidR="007255A6" w:rsidRDefault="007255A6" w:rsidP="00956417"/>
    <w:p w14:paraId="7F5CA46D" w14:textId="201CF0D8" w:rsidR="007255A6" w:rsidRDefault="007255A6" w:rsidP="00956417"/>
    <w:p w14:paraId="11506311" w14:textId="53F5396C" w:rsidR="007255A6" w:rsidRDefault="007255A6" w:rsidP="00956417"/>
    <w:p w14:paraId="01A8D18F" w14:textId="447C0EF3" w:rsidR="007255A6" w:rsidRDefault="007255A6" w:rsidP="00956417"/>
    <w:p w14:paraId="66565C5D" w14:textId="77777777" w:rsidR="007255A6" w:rsidRDefault="007255A6" w:rsidP="00956417"/>
    <w:p w14:paraId="6B98E4EB" w14:textId="63930DD2" w:rsidR="00D14666" w:rsidRDefault="00D14666"/>
    <w:p w14:paraId="1B861446" w14:textId="01C472E3" w:rsidR="00D14666" w:rsidRDefault="00D14666"/>
    <w:p w14:paraId="68781D71" w14:textId="208C6730" w:rsidR="00D14666" w:rsidRDefault="00D14666"/>
    <w:p w14:paraId="455F5921" w14:textId="75EB3145" w:rsidR="008B04B2" w:rsidRDefault="008B04B2"/>
    <w:p w14:paraId="5ACE2A56" w14:textId="323B1244" w:rsidR="008B04B2" w:rsidRDefault="008B04B2"/>
    <w:p w14:paraId="3F6E7DBF" w14:textId="6B228045" w:rsidR="00D14666" w:rsidRPr="005A2386" w:rsidRDefault="008B04B2">
      <w:pPr>
        <w:rPr>
          <w:b/>
          <w:bCs/>
        </w:rPr>
      </w:pPr>
      <w:r w:rsidRPr="005A2386">
        <w:rPr>
          <w:b/>
          <w:bCs/>
        </w:rPr>
        <w:lastRenderedPageBreak/>
        <w:t>Appendix</w:t>
      </w:r>
      <w:r w:rsidR="005A2386" w:rsidRPr="005A2386">
        <w:rPr>
          <w:b/>
          <w:bCs/>
        </w:rPr>
        <w:t xml:space="preserve"> A: Project </w:t>
      </w:r>
      <w:r w:rsidR="0048109E">
        <w:rPr>
          <w:b/>
          <w:bCs/>
        </w:rPr>
        <w:t>financial analysis</w:t>
      </w:r>
    </w:p>
    <w:p w14:paraId="76AAEAB8" w14:textId="77777777" w:rsidR="005A2386" w:rsidRDefault="005A2386"/>
    <w:p w14:paraId="435C65CC" w14:textId="794813EA" w:rsidR="00D14666" w:rsidRDefault="00D14666"/>
    <w:p w14:paraId="70F62F11" w14:textId="2F78999C" w:rsidR="005A2386" w:rsidRDefault="005A2386"/>
    <w:p w14:paraId="40A9C805" w14:textId="4C6B3332" w:rsidR="005A2386" w:rsidRDefault="005A2386"/>
    <w:p w14:paraId="4797D4AA" w14:textId="77777777" w:rsidR="005A2386" w:rsidRDefault="005A2386"/>
    <w:sectPr w:rsidR="005A2386" w:rsidSect="00DB23C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MTU2NTYyMzA0NTVR0lEKTi0uzszPAykwrAUAlwrB+ywAAAA="/>
  </w:docVars>
  <w:rsids>
    <w:rsidRoot w:val="00D14666"/>
    <w:rsid w:val="0003645D"/>
    <w:rsid w:val="00047412"/>
    <w:rsid w:val="00086F07"/>
    <w:rsid w:val="000C13F6"/>
    <w:rsid w:val="000E600A"/>
    <w:rsid w:val="000F7088"/>
    <w:rsid w:val="000F73F7"/>
    <w:rsid w:val="001479F1"/>
    <w:rsid w:val="001649D7"/>
    <w:rsid w:val="00173E1B"/>
    <w:rsid w:val="00190072"/>
    <w:rsid w:val="001A3113"/>
    <w:rsid w:val="001B731B"/>
    <w:rsid w:val="001F0FD5"/>
    <w:rsid w:val="00201918"/>
    <w:rsid w:val="002059AF"/>
    <w:rsid w:val="00215EA3"/>
    <w:rsid w:val="0022727F"/>
    <w:rsid w:val="00274920"/>
    <w:rsid w:val="002A4FF6"/>
    <w:rsid w:val="002D578E"/>
    <w:rsid w:val="00470BC1"/>
    <w:rsid w:val="0048109E"/>
    <w:rsid w:val="00481CB6"/>
    <w:rsid w:val="00544911"/>
    <w:rsid w:val="00553ADE"/>
    <w:rsid w:val="005A2386"/>
    <w:rsid w:val="0061283D"/>
    <w:rsid w:val="00617FE8"/>
    <w:rsid w:val="00647266"/>
    <w:rsid w:val="006B197D"/>
    <w:rsid w:val="006E3868"/>
    <w:rsid w:val="006F51F8"/>
    <w:rsid w:val="007255A6"/>
    <w:rsid w:val="00755004"/>
    <w:rsid w:val="007C0CDC"/>
    <w:rsid w:val="007C2AA1"/>
    <w:rsid w:val="00806CFF"/>
    <w:rsid w:val="00807D7F"/>
    <w:rsid w:val="00813A7B"/>
    <w:rsid w:val="008464C5"/>
    <w:rsid w:val="008505A3"/>
    <w:rsid w:val="00872E71"/>
    <w:rsid w:val="008B04B2"/>
    <w:rsid w:val="008D28DB"/>
    <w:rsid w:val="008D5781"/>
    <w:rsid w:val="008F7456"/>
    <w:rsid w:val="00956417"/>
    <w:rsid w:val="00A927AB"/>
    <w:rsid w:val="00AE718A"/>
    <w:rsid w:val="00B11F7C"/>
    <w:rsid w:val="00B25640"/>
    <w:rsid w:val="00B30C88"/>
    <w:rsid w:val="00B553BF"/>
    <w:rsid w:val="00B6631E"/>
    <w:rsid w:val="00BC3346"/>
    <w:rsid w:val="00BC6D7E"/>
    <w:rsid w:val="00BC7FF6"/>
    <w:rsid w:val="00BD47D5"/>
    <w:rsid w:val="00BE3C56"/>
    <w:rsid w:val="00C74C47"/>
    <w:rsid w:val="00CA5DA5"/>
    <w:rsid w:val="00CA70D5"/>
    <w:rsid w:val="00CF4EC9"/>
    <w:rsid w:val="00D14666"/>
    <w:rsid w:val="00D56369"/>
    <w:rsid w:val="00D7205E"/>
    <w:rsid w:val="00DA15A7"/>
    <w:rsid w:val="00DB23C5"/>
    <w:rsid w:val="00DB3F93"/>
    <w:rsid w:val="00DC479E"/>
    <w:rsid w:val="00E07D99"/>
    <w:rsid w:val="00E1544A"/>
    <w:rsid w:val="00E26E7E"/>
    <w:rsid w:val="00E36F96"/>
    <w:rsid w:val="00E43749"/>
    <w:rsid w:val="00E64C7E"/>
    <w:rsid w:val="00EB24B1"/>
    <w:rsid w:val="00ED2A9A"/>
    <w:rsid w:val="00F15DFF"/>
    <w:rsid w:val="00FC1356"/>
    <w:rsid w:val="00FD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2AE4"/>
  <w15:chartTrackingRefBased/>
  <w15:docId w15:val="{9BB4E835-98F2-994F-8FA2-AAD349C1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Yidie Hu</dc:creator>
  <cp:keywords/>
  <dc:description/>
  <cp:lastModifiedBy>秦 睿</cp:lastModifiedBy>
  <cp:revision>2</cp:revision>
  <dcterms:created xsi:type="dcterms:W3CDTF">2021-11-29T07:43:00Z</dcterms:created>
  <dcterms:modified xsi:type="dcterms:W3CDTF">2021-11-29T07:43:00Z</dcterms:modified>
</cp:coreProperties>
</file>