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1.0" w:type="dxa"/>
        <w:jc w:val="left"/>
        <w:tblInd w:w="-108.0" w:type="dxa"/>
        <w:tblLayout w:type="fixed"/>
        <w:tblLook w:val="0000"/>
      </w:tblPr>
      <w:tblGrid>
        <w:gridCol w:w="1383"/>
        <w:gridCol w:w="8188"/>
        <w:tblGridChange w:id="0">
          <w:tblGrid>
            <w:gridCol w:w="1383"/>
            <w:gridCol w:w="8188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widowControl w:val="0"/>
        <w:pBdr>
          <w:bottom w:color="000000" w:space="1" w:sz="2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50"/>
        <w:gridCol w:w="7921"/>
        <w:tblGridChange w:id="0">
          <w:tblGrid>
            <w:gridCol w:w="1650"/>
            <w:gridCol w:w="79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ФАКУЛЬТЕТ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Инженерный бизнес и менеджмент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КАФЕДРА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Промышленная логистика</w:t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по дисциплине </w:t>
        <w:br w:type="textWrapping"/>
        <w:t xml:space="preserve">«Технологии машинного обучения»</w:t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rtl w:val="0"/>
        </w:rPr>
        <w:t xml:space="preserve">НА ТЕМУ:</w:t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9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49"/>
        <w:tblGridChange w:id="0">
          <w:tblGrid>
            <w:gridCol w:w="934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  <w:rtl w:val="0"/>
              </w:rPr>
              <w:t xml:space="preserve">Линейные модели, SVM и деревья решений.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0" w:tblpY="1"/>
        <w:tblW w:w="9348.999999999998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972"/>
        <w:gridCol w:w="1701"/>
        <w:gridCol w:w="284"/>
        <w:gridCol w:w="2126"/>
        <w:gridCol w:w="283"/>
        <w:gridCol w:w="1983"/>
        <w:tblGridChange w:id="0">
          <w:tblGrid>
            <w:gridCol w:w="2972"/>
            <w:gridCol w:w="1701"/>
            <w:gridCol w:w="284"/>
            <w:gridCol w:w="2126"/>
            <w:gridCol w:w="283"/>
            <w:gridCol w:w="19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Студент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ИБМ3-64Б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В.Д.Зазовский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(группа)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(подпись, дата)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(И.О. Фамилия)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Ю.Е.Гапанюк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(подпись, дата)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(И.О. Фамилия)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Москва,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Описание задания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Изучение линейных моделей, метода опорных векторов (SVM) и деревьев решений.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набора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Используется набор данных Iris (150 образцов, 4 признака, 3 класса). Данные разделены на обучающую и тестовую выборки. Для логистической регрессии и SVM выполнено стандартное масштабирование.</w:t>
      </w:r>
    </w:p>
    <w:p w:rsidR="00000000" w:rsidDel="00000000" w:rsidP="00000000" w:rsidRDefault="00000000" w:rsidRPr="00000000" w14:paraId="0000004B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Текст программы</w:t>
      </w:r>
    </w:p>
    <w:p w:rsidR="00000000" w:rsidDel="00000000" w:rsidP="00000000" w:rsidRDefault="00000000" w:rsidRPr="00000000" w14:paraId="0000004C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Логистическая регрессия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sklearn.linear_model import LogisticRegression</w:t>
        <w:br w:type="textWrapping"/>
        <w:t xml:space="preserve">lr = LogisticRegression(max_iter=200, random_state=42)</w:t>
        <w:br w:type="textWrapping"/>
        <w:t xml:space="preserve">lr.fit(X_train_s, y_train)</w:t>
        <w:br w:type="textWrapping"/>
        <w:t xml:space="preserve">lr_pred = lr.predict(X_test_s)</w:t>
        <w:br w:type="textWrapping"/>
        <w:t xml:space="preserve">print(f'Accuracy: {accuracy_score(y_test, lr_pred):.4f}')</w:t>
      </w:r>
    </w:p>
    <w:p w:rsidR="00000000" w:rsidDel="00000000" w:rsidP="00000000" w:rsidRDefault="00000000" w:rsidRPr="00000000" w14:paraId="0000004E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SVM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sklearn.svm import SVC</w:t>
        <w:br w:type="textWrapping"/>
        <w:t xml:space="preserve">svm = SVC(kernel='rbf', C=1.0, random_state=42)</w:t>
        <w:br w:type="textWrapping"/>
        <w:t xml:space="preserve">svm.fit(X_train_s, y_train)</w:t>
        <w:br w:type="textWrapping"/>
        <w:t xml:space="preserve">svm_pred = svm.predict(X_test_s)</w:t>
        <w:br w:type="textWrapping"/>
        <w:t xml:space="preserve">print(f'Accuracy: {accuracy_score(y_test, svm_pred):.4f}')</w:t>
      </w:r>
    </w:p>
    <w:p w:rsidR="00000000" w:rsidDel="00000000" w:rsidP="00000000" w:rsidRDefault="00000000" w:rsidRPr="00000000" w14:paraId="00000050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Дерево решений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sklearn.tree import DecisionTreeClassifier</w:t>
        <w:br w:type="textWrapping"/>
        <w:t xml:space="preserve">dt = DecisionTreeClassifier(max_depth=4, random_state=42)</w:t>
        <w:br w:type="textWrapping"/>
        <w:t xml:space="preserve">dt.fit(X_train, y_train)</w:t>
        <w:br w:type="textWrapping"/>
        <w:t xml:space="preserve">dt_pred = dt.predict(X_test)</w:t>
        <w:br w:type="textWrapping"/>
        <w:t xml:space="preserve">print(f'Accuracy: {accuracy_score(y_test, dt_pred):.4f}')</w:t>
        <w:br w:type="textWrapping"/>
        <w:t xml:space="preserve">print('Feature importance:', dict(zip(feature_names, dt.feature_importances_)))</w:t>
      </w:r>
    </w:p>
    <w:p w:rsidR="00000000" w:rsidDel="00000000" w:rsidP="00000000" w:rsidRDefault="00000000" w:rsidRPr="00000000" w14:paraId="00000052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Визуализация дерева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sklearn.tree import plot_tree</w:t>
        <w:br w:type="textWrapping"/>
        <w:t xml:space="preserve">plt.figure(figsize=(20, 12))</w:t>
        <w:br w:type="textWrapping"/>
        <w:t xml:space="preserve">plot_tree(dt, feature_names=iris.feature_names, class_names=iris.target_names,</w:t>
        <w:br w:type="textWrapping"/>
        <w:t xml:space="preserve">          filled=True, rounded=True, fontsize=10)</w:t>
      </w:r>
    </w:p>
    <w:p w:rsidR="00000000" w:rsidDel="00000000" w:rsidP="00000000" w:rsidRDefault="00000000" w:rsidRPr="00000000" w14:paraId="00000054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Экранные формы с примерами выполнения программы</w:t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Рис. Важность признаков в дереве решений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029200" cy="248071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Рис. Визуализация дерева решений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029200" cy="300741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7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Рис. Сравнение моделей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029200" cy="248922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even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472c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1f3763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1f3763"/>
    </w:rPr>
  </w:style>
  <w:style w:type="paragraph" w:styleId="Title">
    <w:name w:val="Title"/>
    <w:basedOn w:val="Normal"/>
    <w:next w:val="Normal"/>
    <w:pPr>
      <w:pBdr>
        <w:bottom w:color="4472c4" w:space="4" w:sz="8" w:val="single"/>
      </w:pBdr>
      <w:spacing w:after="300" w:line="240" w:lineRule="auto"/>
    </w:pPr>
    <w:rPr>
      <w:rFonts w:ascii="Calibri" w:cs="Calibri" w:eastAsia="Calibri" w:hAnsi="Calibri"/>
      <w:color w:val="323e4f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472c4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7D3A183620C143F89B9D2FF85C0528C2_13</vt:lpwstr>
  </property>
  <property fmtid="{D5CDD505-2E9C-101B-9397-08002B2CF9AE}" pid="3" name="KSOProductBuildVer">
    <vt:lpwstr>1049-12.2.0.23196</vt:lpwstr>
  </property>
</Properties>
</file>