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1.0" w:type="dxa"/>
        <w:jc w:val="left"/>
        <w:tblInd w:w="-108.0" w:type="dxa"/>
        <w:tblLayout w:type="fixed"/>
        <w:tblLook w:val="0000"/>
      </w:tblPr>
      <w:tblGrid>
        <w:gridCol w:w="1383"/>
        <w:gridCol w:w="8188"/>
        <w:tblGridChange w:id="0">
          <w:tblGrid>
            <w:gridCol w:w="1383"/>
            <w:gridCol w:w="8188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-13969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b="0" l="0" r="0" t="0"/>
                  <wp:wrapSquare wrapText="bothSides" distB="0" distT="0" distL="114300" distR="114300"/>
                  <wp:docPr id="4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Федеральное государственное бюджетное образовательное учреждение </w:t>
            </w:r>
          </w:p>
          <w:p w:rsidR="00000000" w:rsidDel="00000000" w:rsidP="00000000" w:rsidRDefault="00000000" w:rsidRPr="00000000" w14:paraId="0000000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высшего образования</w:t>
            </w:r>
          </w:p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«Московский государственный технический университет</w:t>
            </w:r>
          </w:p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имени Н.Э. Баумана</w:t>
            </w:r>
          </w:p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(МГТУ им. Н.Э. Баумана)</w:t>
            </w:r>
          </w:p>
        </w:tc>
      </w:tr>
    </w:tbl>
    <w:p w:rsidR="00000000" w:rsidDel="00000000" w:rsidP="00000000" w:rsidRDefault="00000000" w:rsidRPr="00000000" w14:paraId="0000000A">
      <w:pPr>
        <w:widowControl w:val="0"/>
        <w:pBdr>
          <w:bottom w:color="000000" w:space="1" w:sz="24" w:val="single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1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650"/>
        <w:gridCol w:w="7921"/>
        <w:tblGridChange w:id="0">
          <w:tblGrid>
            <w:gridCol w:w="1650"/>
            <w:gridCol w:w="792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ФАКУЛЬТЕТ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Инженерный бизнес и менеджмент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КАФЕДРА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Промышленная логистика</w:t>
            </w:r>
          </w:p>
        </w:tc>
      </w:tr>
    </w:tbl>
    <w:p w:rsidR="00000000" w:rsidDel="00000000" w:rsidP="00000000" w:rsidRDefault="00000000" w:rsidRPr="00000000" w14:paraId="00000010">
      <w:pPr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РУБЕЖНЫЙ КОНТРОЛЬ №1</w:t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по дисциплине </w:t>
        <w:br w:type="textWrapping"/>
        <w:t xml:space="preserve">«Технологии машинного обучения»</w:t>
      </w:r>
    </w:p>
    <w:p w:rsidR="00000000" w:rsidDel="00000000" w:rsidP="00000000" w:rsidRDefault="00000000" w:rsidRPr="00000000" w14:paraId="00000015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  <w:rtl w:val="0"/>
        </w:rPr>
        <w:t xml:space="preserve">НА ТЕМУ:</w:t>
      </w:r>
    </w:p>
    <w:p w:rsidR="00000000" w:rsidDel="00000000" w:rsidP="00000000" w:rsidRDefault="00000000" w:rsidRPr="00000000" w14:paraId="00000017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9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49"/>
        <w:tblGridChange w:id="0">
          <w:tblGrid>
            <w:gridCol w:w="934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  <w:rtl w:val="0"/>
              </w:rPr>
              <w:t xml:space="preserve">Технологии разведочного анализа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  <w:rtl w:val="0"/>
              </w:rPr>
              <w:t xml:space="preserve">и обработки данных.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0" w:tblpY="1"/>
        <w:tblW w:w="9348.999999999998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972"/>
        <w:gridCol w:w="1701"/>
        <w:gridCol w:w="284"/>
        <w:gridCol w:w="2126"/>
        <w:gridCol w:w="283"/>
        <w:gridCol w:w="1983"/>
        <w:tblGridChange w:id="0">
          <w:tblGrid>
            <w:gridCol w:w="2972"/>
            <w:gridCol w:w="1701"/>
            <w:gridCol w:w="284"/>
            <w:gridCol w:w="2126"/>
            <w:gridCol w:w="283"/>
            <w:gridCol w:w="19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Студент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ИБМ3-64Б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В.Д.Зазовский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(группа)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(подпись, дата)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(И.О. Фамилия)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Ю.Е.Гапанюк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(подпись, дата)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(И.О. Фамилия)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Москва, 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Описание задания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Технологии разведочного анализа и обработки данных. Провести корреляционный анализ, удалить пропуски, построить диаграмму рассеяния.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набора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Используется набор данных California Housing Dataset (современная замена Boston Housing). Содержит 20640 записей с 8 числовыми признаками: MedInc (медианный доход), HouseAge (возраст домов), AveRooms (среднее число комнат), AveBedrms (спальни), Population (население), AveOccup (число жильцов), Latitude (широта), Longitude (долгота). Целевая переменная: MedHouseVal (медианная стоимость дома).</w:t>
      </w:r>
    </w:p>
    <w:p w:rsidR="00000000" w:rsidDel="00000000" w:rsidP="00000000" w:rsidRDefault="00000000" w:rsidRPr="00000000" w14:paraId="0000004B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Текст программы</w:t>
      </w:r>
    </w:p>
    <w:p w:rsidR="00000000" w:rsidDel="00000000" w:rsidP="00000000" w:rsidRDefault="00000000" w:rsidRPr="00000000" w14:paraId="0000004C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Загрузка данных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sklearn.datasets import fetch_california_housing</w:t>
        <w:br w:type="textWrapping"/>
        <w:t xml:space="preserve">housing = fetch_california_housing(as_frame=True)</w:t>
        <w:br w:type="textWrapping"/>
        <w:t xml:space="preserve">df = housing.frame</w:t>
        <w:br w:type="textWrapping"/>
        <w:t xml:space="preserve">print(f'Размер: {df.shape}')</w:t>
        <w:br w:type="textWrapping"/>
        <w:t xml:space="preserve">print(df.head())</w:t>
      </w:r>
    </w:p>
    <w:p w:rsidR="00000000" w:rsidDel="00000000" w:rsidP="00000000" w:rsidRDefault="00000000" w:rsidRPr="00000000" w14:paraId="0000004E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Проверка пропусков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missing = df.isnull().sum()</w:t>
        <w:br w:type="textWrapping"/>
        <w:t xml:space="preserve">print(f'Пропусков: {missing.sum()}')</w:t>
        <w:br w:type="textWrapping"/>
        <w:t xml:space="preserve">if missing.sum() &gt; 0:</w:t>
        <w:br w:type="textWrapping"/>
        <w:t xml:space="preserve">    df_clean = df.dropna()</w:t>
        <w:br w:type="textWrapping"/>
        <w:t xml:space="preserve">else:</w:t>
        <w:br w:type="textWrapping"/>
        <w:t xml:space="preserve">    df_clean = df.copy()</w:t>
      </w:r>
    </w:p>
    <w:p w:rsidR="00000000" w:rsidDel="00000000" w:rsidP="00000000" w:rsidRDefault="00000000" w:rsidRPr="00000000" w14:paraId="00000050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Корреляционный анализ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plt.figure(figsize=(12, 10))</w:t>
        <w:br w:type="textWrapping"/>
        <w:t xml:space="preserve">corr = df_clean.corr()</w:t>
        <w:br w:type="textWrapping"/>
        <w:t xml:space="preserve">mask = np.triu(np.ones_like(corr, dtype=bool))</w:t>
        <w:br w:type="textWrapping"/>
        <w:t xml:space="preserve">sns.heatmap(corr, mask=mask, annot=True, cmap='RdYlBu_r', fmt='.2f')</w:t>
        <w:br w:type="textWrapping"/>
        <w:t xml:space="preserve">plt.title('Корреляционная матрица')</w:t>
        <w:br w:type="textWrapping"/>
        <w:t xml:space="preserve"># Топ корреляций с целевой</w:t>
        <w:br w:type="textWrapping"/>
        <w:t xml:space="preserve">target_corr = corr['MedHouseVal'].drop('MedHouseVal').sort_values(key=abs, ascending=False)</w:t>
        <w:br w:type="textWrapping"/>
        <w:t xml:space="preserve">print(target_corr.round(3))</w:t>
      </w:r>
    </w:p>
    <w:p w:rsidR="00000000" w:rsidDel="00000000" w:rsidP="00000000" w:rsidRDefault="00000000" w:rsidRPr="00000000" w14:paraId="00000052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Диаграмма рассеяния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plt.scatter(df_clean['MedInc'], df_clean['MedHouseVal'], alpha=0.3, s=10)</w:t>
        <w:br w:type="textWrapping"/>
        <w:t xml:space="preserve">plt.xlabel('MedInc'); plt.ylabel('MedHouseVal')</w:t>
        <w:br w:type="textWrapping"/>
        <w:t xml:space="preserve">plt.title('Диаграмма рассеяния: MedInc vs MedHouseVal')</w:t>
        <w:br w:type="textWrapping"/>
        <w:t xml:space="preserve">print(f'Корреляция: {df_clean[\'MedInc\'].corr(df_clean[\'MedHouseVal\']):.3f}')</w:t>
      </w:r>
    </w:p>
    <w:p w:rsidR="00000000" w:rsidDel="00000000" w:rsidP="00000000" w:rsidRDefault="00000000" w:rsidRPr="00000000" w14:paraId="00000054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Экранные формы с примерами выполнения программы</w:t>
      </w:r>
    </w:p>
    <w:p w:rsidR="00000000" w:rsidDel="00000000" w:rsidP="00000000" w:rsidRDefault="00000000" w:rsidRPr="00000000" w14:paraId="0000005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Рис. Корреляционная матрица признаков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5029200" cy="449820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98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Рис. Диаграммы рассеяния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5029200" cy="1916404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16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Рис. Распределения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5029200" cy="140450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045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10" w:type="default"/>
      <w:footerReference r:id="rId11" w:type="even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2f549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472c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472c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472c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1f3763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1f3763"/>
    </w:rPr>
  </w:style>
  <w:style w:type="paragraph" w:styleId="Title">
    <w:name w:val="Title"/>
    <w:basedOn w:val="Normal"/>
    <w:next w:val="Normal"/>
    <w:pPr>
      <w:pBdr>
        <w:bottom w:color="4472c4" w:space="4" w:sz="8" w:val="single"/>
      </w:pBdr>
      <w:spacing w:after="300" w:line="240" w:lineRule="auto"/>
    </w:pPr>
    <w:rPr>
      <w:rFonts w:ascii="Calibri" w:cs="Calibri" w:eastAsia="Calibri" w:hAnsi="Calibri"/>
      <w:color w:val="323e4f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472c4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7D3A183620C143F89B9D2FF85C0528C2_13</vt:lpwstr>
  </property>
  <property fmtid="{D5CDD505-2E9C-101B-9397-08002B2CF9AE}" pid="3" name="KSOProductBuildVer">
    <vt:lpwstr>1049-12.2.0.23196</vt:lpwstr>
  </property>
</Properties>
</file>