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VLSM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Lan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2^x &gt;= (3000+2) =&gt; x = 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32-12 = 20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ip 172.10.0.0/20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+ 4096 address for next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Lan 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2^x &gt;= 2002 =&gt; x = 11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32-11 = 211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ip 172.10.16.0/21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+ 2048 address for next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Lan 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2^x &gt;= 902 =&gt; x = 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32-10 = 22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ip 172.10.24.0/22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+ 1024 address for next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Lan 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2^x &gt;= 502 =&gt; x = 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32-9 = 23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ip 172.10.28.0/23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+ 512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Lan 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2^x &gt;= 202 =&gt; x=8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32-8= 24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ip 172.10.30.0/24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+ 256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Link 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ip 172.10.31.0/30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Link B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ip 172.10.31.4/30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S2 is the root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S2 ports : All D ports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S1 ports : G1/0/5 is the root, G1/0/1 and G1/0/2 are the designated ports and G1/0/6 is the non designated port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S3 ports: F0/3 is the root and other ports are non designated.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