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4E79"/>
          <w:sz w:val="48"/>
        </w:rPr>
        <w:t>Autodocs Automotive SPICE</w:t>
        <w:br/>
        <w:t>Capability Level 2 Pre-Assessment</w:t>
      </w:r>
    </w:p>
    <w:p>
      <w:pPr>
        <w:jc w:val="center"/>
      </w:pPr>
      <w:r>
        <w:rPr>
          <w:i/>
          <w:sz w:val="28"/>
        </w:rPr>
        <w:t>Process requirements, repository evidence assessment,</w:t>
        <w:br/>
        <w:t>and improvement roadmap</w:t>
      </w:r>
    </w:p>
    <w:p>
      <w:pPr>
        <w:jc w:val="center"/>
      </w:pPr>
      <w:r>
        <w:rPr>
          <w:sz w:val="24"/>
        </w:rPr>
        <w:br/>
        <w:t>2026-08-15</w:t>
        <w:br/>
        <w:br/>
        <w:t>Pre-assessment / internal gap analysis</w:t>
      </w:r>
    </w:p>
    <w:p>
      <w:r>
        <w:br w:type="page"/>
      </w:r>
    </w:p>
    <w:p>
      <w:pPr>
        <w:pStyle w:val="Heading1"/>
      </w:pPr>
      <w:r>
        <w:t>Contents</w:t>
      </w:r>
    </w:p>
    <w:p>
      <w:pPr>
        <w:pStyle w:val="ListBullet"/>
      </w:pPr>
      <w:r>
        <w:t>Document control</w:t>
      </w:r>
    </w:p>
    <w:p>
      <w:pPr>
        <w:pStyle w:val="ListBullet"/>
      </w:pPr>
      <w:r>
        <w:t>Executive summary</w:t>
      </w:r>
    </w:p>
    <w:p>
      <w:pPr>
        <w:pStyle w:val="ListBullet2"/>
      </w:pPr>
      <w:r>
        <w:t>Purpose</w:t>
      </w:r>
    </w:p>
    <w:p>
      <w:pPr>
        <w:pStyle w:val="ListBullet2"/>
      </w:pPr>
      <w:r>
        <w:t>Documents</w:t>
      </w:r>
    </w:p>
    <w:p>
      <w:pPr>
        <w:pStyle w:val="ListBullet2"/>
      </w:pPr>
      <w:r>
        <w:t>Recommended assessment scope</w:t>
      </w:r>
    </w:p>
    <w:p>
      <w:pPr>
        <w:pStyle w:val="ListBullet2"/>
      </w:pPr>
      <w:r>
        <w:t>Repository evidence characterization</w:t>
      </w:r>
    </w:p>
    <w:p>
      <w:pPr>
        <w:pStyle w:val="ListBullet2"/>
      </w:pPr>
      <w:r>
        <w:t>What is already strong</w:t>
      </w:r>
    </w:p>
    <w:p>
      <w:pPr>
        <w:pStyle w:val="ListBullet2"/>
      </w:pPr>
      <w:r>
        <w:t>Why this is not yet CL2</w:t>
      </w:r>
    </w:p>
    <w:p>
      <w:pPr>
        <w:pStyle w:val="ListBullet2"/>
      </w:pPr>
      <w:r>
        <w:t>Claim discipline</w:t>
      </w:r>
    </w:p>
    <w:p>
      <w:pPr>
        <w:pStyle w:val="ListBullet2"/>
      </w:pPr>
      <w:r>
        <w:t>Authoritative source</w:t>
      </w:r>
    </w:p>
    <w:p>
      <w:pPr>
        <w:pStyle w:val="ListBullet"/>
      </w:pPr>
      <w:r>
        <w:t>Assessment basis and proposed scope</w:t>
      </w:r>
    </w:p>
    <w:p>
      <w:pPr>
        <w:pStyle w:val="ListBullet2"/>
      </w:pPr>
      <w:r>
        <w:t>1. Status and limitations</w:t>
      </w:r>
    </w:p>
    <w:p>
      <w:pPr>
        <w:pStyle w:val="ListBullet2"/>
      </w:pPr>
      <w:r>
        <w:t>2. Normative and informative basis</w:t>
      </w:r>
    </w:p>
    <w:p>
      <w:pPr>
        <w:pStyle w:val="ListBullet2"/>
      </w:pPr>
      <w:r>
        <w:t>Primary source</w:t>
      </w:r>
    </w:p>
    <w:p>
      <w:pPr>
        <w:pStyle w:val="ListBullet2"/>
      </w:pPr>
      <w:r>
        <w:t>Local sources</w:t>
      </w:r>
    </w:p>
    <w:p>
      <w:pPr>
        <w:pStyle w:val="ListBullet2"/>
      </w:pPr>
      <w:r>
        <w:t>3. Critical terminology</w:t>
      </w:r>
    </w:p>
    <w:p>
      <w:pPr>
        <w:pStyle w:val="ListBullet2"/>
      </w:pPr>
      <w:r>
        <w:t>Capability belongs to a process</w:t>
      </w:r>
    </w:p>
    <w:p>
      <w:pPr>
        <w:pStyle w:val="ListBullet2"/>
      </w:pPr>
      <w:r>
        <w:t>Process instance</w:t>
      </w:r>
    </w:p>
    <w:p>
      <w:pPr>
        <w:pStyle w:val="ListBullet2"/>
      </w:pPr>
      <w:r>
        <w:t>Indicators are not a mandatory document checklist</w:t>
      </w:r>
    </w:p>
    <w:p>
      <w:pPr>
        <w:pStyle w:val="ListBullet2"/>
      </w:pPr>
      <w:r>
        <w:t>4. Candidate assessed product boundary</w:t>
      </w:r>
    </w:p>
    <w:p>
      <w:pPr>
        <w:pStyle w:val="ListBullet2"/>
      </w:pPr>
      <w:r>
        <w:t>5. Proposed process profile</w:t>
      </w:r>
    </w:p>
    <w:p>
      <w:pPr>
        <w:pStyle w:val="ListBullet2"/>
      </w:pPr>
      <w:r>
        <w:t>Core engineering and release processes</w:t>
      </w:r>
    </w:p>
    <w:p>
      <w:pPr>
        <w:pStyle w:val="ListBullet2"/>
      </w:pPr>
      <w:r>
        <w:t>Core supporting and management processes</w:t>
      </w:r>
    </w:p>
    <w:p>
      <w:pPr>
        <w:pStyle w:val="ListBullet2"/>
      </w:pPr>
      <w:r>
        <w:t>Conditional or excluded processes</w:t>
      </w:r>
    </w:p>
    <w:p>
      <w:pPr>
        <w:pStyle w:val="ListBullet2"/>
      </w:pPr>
      <w:r>
        <w:t>6. Proposed assessment method</w:t>
      </w:r>
    </w:p>
    <w:p>
      <w:pPr>
        <w:pStyle w:val="ListBullet2"/>
      </w:pPr>
      <w:r>
        <w:t>7. Baseline and evidence validity</w:t>
      </w:r>
    </w:p>
    <w:p>
      <w:pPr>
        <w:pStyle w:val="ListBullet2"/>
      </w:pPr>
      <w:r>
        <w:t>8. Existing ASPICE Level-1 document</w:t>
      </w:r>
    </w:p>
    <w:p>
      <w:pPr>
        <w:pStyle w:val="ListBullet"/>
      </w:pPr>
      <w:r>
        <w:t>Automotive SPICE Capability Level 2 requirements</w:t>
      </w:r>
    </w:p>
    <w:p>
      <w:pPr>
        <w:pStyle w:val="ListBullet2"/>
      </w:pPr>
      <w:r>
        <w:t>1. Capability-level rule</w:t>
      </w:r>
    </w:p>
    <w:p>
      <w:pPr>
        <w:pStyle w:val="ListBullet2"/>
      </w:pPr>
      <w:r>
        <w:t>2. Rating scale</w:t>
      </w:r>
    </w:p>
    <w:p>
      <w:pPr>
        <w:pStyle w:val="ListBullet2"/>
      </w:pPr>
      <w:r>
        <w:t>3. PA 1.1 — Process performance</w:t>
      </w:r>
    </w:p>
    <w:p>
      <w:pPr>
        <w:pStyle w:val="ListBullet2"/>
      </w:pPr>
      <w:r>
        <w:t>Required achievement</w:t>
      </w:r>
    </w:p>
    <w:p>
      <w:pPr>
        <w:pStyle w:val="ListBullet2"/>
      </w:pPr>
      <w:r>
        <w:t>Assessment meaning</w:t>
      </w:r>
    </w:p>
    <w:p>
      <w:pPr>
        <w:pStyle w:val="ListBullet2"/>
      </w:pPr>
      <w:r>
        <w:t>4. PA 2.1 — Process performance management</w:t>
      </w:r>
    </w:p>
    <w:p>
      <w:pPr>
        <w:pStyle w:val="ListBullet2"/>
      </w:pPr>
      <w:r>
        <w:t>Achievements</w:t>
      </w:r>
    </w:p>
    <w:p>
      <w:pPr>
        <w:pStyle w:val="ListBullet2"/>
      </w:pPr>
      <w:r>
        <w:t>Generic practices</w:t>
      </w:r>
    </w:p>
    <w:p>
      <w:pPr>
        <w:pStyle w:val="ListBullet2"/>
      </w:pPr>
      <w:r>
        <w:t>Typical PA 2.1 information</w:t>
      </w:r>
    </w:p>
    <w:p>
      <w:pPr>
        <w:pStyle w:val="ListBullet2"/>
      </w:pPr>
      <w:r>
        <w:t>5. PA 2.2 — Work product management</w:t>
      </w:r>
    </w:p>
    <w:p>
      <w:pPr>
        <w:pStyle w:val="ListBullet2"/>
      </w:pPr>
      <w:r>
        <w:t>Achievements</w:t>
      </w:r>
    </w:p>
    <w:p>
      <w:pPr>
        <w:pStyle w:val="ListBullet2"/>
      </w:pPr>
      <w:r>
        <w:t>Generic practices</w:t>
      </w:r>
    </w:p>
    <w:p>
      <w:pPr>
        <w:pStyle w:val="ListBullet2"/>
      </w:pPr>
      <w:r>
        <w:t>Typical PA 2.2 information</w:t>
      </w:r>
    </w:p>
    <w:p>
      <w:pPr>
        <w:pStyle w:val="ListBullet2"/>
      </w:pPr>
      <w:r>
        <w:t>6. Level-1 outcomes for the recommended profile</w:t>
      </w:r>
    </w:p>
    <w:p>
      <w:pPr>
        <w:pStyle w:val="ListBullet2"/>
      </w:pPr>
      <w:r>
        <w:t>7. Project-specific readiness evidence</w:t>
      </w:r>
    </w:p>
    <w:p>
      <w:pPr>
        <w:pStyle w:val="ListBullet2"/>
      </w:pPr>
      <w:r>
        <w:t>8. What CL2 does not automatically require</w:t>
      </w:r>
    </w:p>
    <w:p>
      <w:pPr>
        <w:pStyle w:val="ListBullet"/>
      </w:pPr>
      <w:r>
        <w:t>Current-state assessment against Automotive SPICE CL2</w:t>
      </w:r>
    </w:p>
    <w:p>
      <w:pPr>
        <w:pStyle w:val="ListBullet2"/>
      </w:pPr>
      <w:r>
        <w:t>1. Executive finding</w:t>
      </w:r>
    </w:p>
    <w:p>
      <w:pPr>
        <w:pStyle w:val="ListBullet2"/>
      </w:pPr>
      <w:r>
        <w:t>2. Method and confidence</w:t>
      </w:r>
    </w:p>
    <w:p>
      <w:pPr>
        <w:pStyle w:val="ListBullet2"/>
      </w:pPr>
      <w:r>
        <w:t>3. Cross-cutting attribute assessment</w:t>
      </w:r>
    </w:p>
    <w:p>
      <w:pPr>
        <w:pStyle w:val="ListBullet2"/>
      </w:pPr>
      <w:r>
        <w:t>PA 1.1 — Process performance</w:t>
      </w:r>
    </w:p>
    <w:p>
      <w:pPr>
        <w:pStyle w:val="ListBullet2"/>
      </w:pPr>
      <w:r>
        <w:t>PA 2.1 — Process performance management</w:t>
      </w:r>
    </w:p>
    <w:p>
      <w:pPr>
        <w:pStyle w:val="ListBullet2"/>
      </w:pPr>
      <w:r>
        <w:t>PA 2.2 — Work-product management</w:t>
      </w:r>
    </w:p>
    <w:p>
      <w:pPr>
        <w:pStyle w:val="ListBullet2"/>
      </w:pPr>
      <w:r>
        <w:t>4. Process-by-process evidence hypotheses</w:t>
      </w:r>
    </w:p>
    <w:p>
      <w:pPr>
        <w:pStyle w:val="ListBullet2"/>
      </w:pPr>
      <w:r>
        <w:t>5. Engineering process findings</w:t>
      </w:r>
    </w:p>
    <w:p>
      <w:pPr>
        <w:pStyle w:val="ListBullet2"/>
      </w:pPr>
      <w:r>
        <w:t>SYS.1 — Requirements Elicitation</w:t>
      </w:r>
    </w:p>
    <w:p>
      <w:pPr>
        <w:pStyle w:val="ListBullet2"/>
      </w:pPr>
      <w:r>
        <w:t>SWE.1 — Software Requirements Analysis</w:t>
      </w:r>
    </w:p>
    <w:p>
      <w:pPr>
        <w:pStyle w:val="ListBullet2"/>
      </w:pPr>
      <w:r>
        <w:t>SWE.2 — Software Architectural Design</w:t>
      </w:r>
    </w:p>
    <w:p>
      <w:pPr>
        <w:pStyle w:val="ListBullet2"/>
      </w:pPr>
      <w:r>
        <w:t>SWE.3 — Detailed Design and Unit Construction</w:t>
      </w:r>
    </w:p>
    <w:p>
      <w:pPr>
        <w:pStyle w:val="ListBullet2"/>
      </w:pPr>
      <w:r>
        <w:t>SWE.4 — Software Unit Verification</w:t>
      </w:r>
    </w:p>
    <w:p>
      <w:pPr>
        <w:pStyle w:val="ListBullet2"/>
      </w:pPr>
      <w:r>
        <w:t>SWE.5 — Component and Integration Verification</w:t>
      </w:r>
    </w:p>
    <w:p>
      <w:pPr>
        <w:pStyle w:val="ListBullet2"/>
      </w:pPr>
      <w:r>
        <w:t>SWE.6 — Software Verification</w:t>
      </w:r>
    </w:p>
    <w:p>
      <w:pPr>
        <w:pStyle w:val="ListBullet2"/>
      </w:pPr>
      <w:r>
        <w:t>VAL.1 — Validation</w:t>
      </w:r>
    </w:p>
    <w:p>
      <w:pPr>
        <w:pStyle w:val="ListBullet2"/>
      </w:pPr>
      <w:r>
        <w:t>SPL.2 — Product Release</w:t>
      </w:r>
    </w:p>
    <w:p>
      <w:pPr>
        <w:pStyle w:val="ListBullet2"/>
      </w:pPr>
      <w:r>
        <w:t>6. Supporting process findings</w:t>
      </w:r>
    </w:p>
    <w:p>
      <w:pPr>
        <w:pStyle w:val="ListBullet2"/>
      </w:pPr>
      <w:r>
        <w:t>SUP.1 — Quality Assurance</w:t>
      </w:r>
    </w:p>
    <w:p>
      <w:pPr>
        <w:pStyle w:val="ListBullet2"/>
      </w:pPr>
      <w:r>
        <w:t>SUP.8 — Configuration Management</w:t>
      </w:r>
    </w:p>
    <w:p>
      <w:pPr>
        <w:pStyle w:val="ListBullet2"/>
      </w:pPr>
      <w:r>
        <w:t>SUP.9 — Problem Resolution Management</w:t>
      </w:r>
    </w:p>
    <w:p>
      <w:pPr>
        <w:pStyle w:val="ListBullet2"/>
      </w:pPr>
      <w:r>
        <w:t>SUP.10 — Change Request Management</w:t>
      </w:r>
    </w:p>
    <w:p>
      <w:pPr>
        <w:pStyle w:val="ListBullet2"/>
      </w:pPr>
      <w:r>
        <w:t>7. Management process findings</w:t>
      </w:r>
    </w:p>
    <w:p>
      <w:pPr>
        <w:pStyle w:val="ListBullet2"/>
      </w:pPr>
      <w:r>
        <w:t>MAN.3 — Project Management</w:t>
      </w:r>
    </w:p>
    <w:p>
      <w:pPr>
        <w:pStyle w:val="ListBullet2"/>
      </w:pPr>
      <w:r>
        <w:t>MAN.5 — Risk Management</w:t>
      </w:r>
    </w:p>
    <w:p>
      <w:pPr>
        <w:pStyle w:val="ListBullet2"/>
      </w:pPr>
      <w:r>
        <w:t>MAN.6 — Measurement</w:t>
      </w:r>
    </w:p>
    <w:p>
      <w:pPr>
        <w:pStyle w:val="ListBullet2"/>
      </w:pPr>
      <w:r>
        <w:t>8. Additional enabling-process observations</w:t>
      </w:r>
    </w:p>
    <w:p>
      <w:pPr>
        <w:pStyle w:val="ListBullet2"/>
      </w:pPr>
      <w:r>
        <w:t>PIM.3 — Process Improvement</w:t>
      </w:r>
    </w:p>
    <w:p>
      <w:pPr>
        <w:pStyle w:val="ListBullet2"/>
      </w:pPr>
      <w:r>
        <w:t>REU.2 — Management of Products for Reuse</w:t>
      </w:r>
    </w:p>
    <w:p>
      <w:pPr>
        <w:pStyle w:val="ListBullet2"/>
      </w:pPr>
      <w:r>
        <w:t>9. Data-quality and credibility concerns</w:t>
      </w:r>
    </w:p>
    <w:p>
      <w:pPr>
        <w:pStyle w:val="ListBullet2"/>
      </w:pPr>
      <w:r>
        <w:t>10. Overall sufficiency judgment</w:t>
      </w:r>
    </w:p>
    <w:p>
      <w:pPr>
        <w:pStyle w:val="ListBullet"/>
      </w:pPr>
      <w:r>
        <w:t>Gap-remediation roadmap to Automotive SPICE Capability Level 2</w:t>
      </w:r>
    </w:p>
    <w:p>
      <w:pPr>
        <w:pStyle w:val="ListBullet2"/>
      </w:pPr>
      <w:r>
        <w:t>1. Goal state</w:t>
      </w:r>
    </w:p>
    <w:p>
      <w:pPr>
        <w:pStyle w:val="ListBullet2"/>
      </w:pPr>
      <w:r>
        <w:t>2. Workstreams and dependencies</w:t>
      </w:r>
    </w:p>
    <w:p>
      <w:pPr>
        <w:pStyle w:val="ListBullet2"/>
      </w:pPr>
      <w:r>
        <w:t>3. Feature outcomes</w:t>
      </w:r>
    </w:p>
    <w:p>
      <w:pPr>
        <w:pStyle w:val="ListBullet2"/>
      </w:pPr>
      <w:r>
        <w:t>Feature 0011 — Assessment Scope and Governance Baseline</w:t>
      </w:r>
    </w:p>
    <w:p>
      <w:pPr>
        <w:pStyle w:val="ListBullet2"/>
      </w:pPr>
      <w:r>
        <w:t>Feature 0012 — Managed Process Performance</w:t>
      </w:r>
    </w:p>
    <w:p>
      <w:pPr>
        <w:pStyle w:val="ListBullet2"/>
      </w:pPr>
      <w:r>
        <w:t>Feature 0013 — Requirements and Lifecycle Traceability</w:t>
      </w:r>
    </w:p>
    <w:p>
      <w:pPr>
        <w:pStyle w:val="ListBullet2"/>
      </w:pPr>
      <w:r>
        <w:t>Feature 0014 — Verification, Validation, and Quality Assurance</w:t>
      </w:r>
    </w:p>
    <w:p>
      <w:pPr>
        <w:pStyle w:val="ListBullet2"/>
      </w:pPr>
      <w:r>
        <w:t>Feature 0015 — Work-Product and Configuration Management</w:t>
      </w:r>
    </w:p>
    <w:p>
      <w:pPr>
        <w:pStyle w:val="ListBullet2"/>
      </w:pPr>
      <w:r>
        <w:t>Feature 0016 — Problem, Change, and Release Control</w:t>
      </w:r>
    </w:p>
    <w:p>
      <w:pPr>
        <w:pStyle w:val="ListBullet2"/>
      </w:pPr>
      <w:r>
        <w:t>Feature 0017 — Risk, Measurement, and Management Review</w:t>
      </w:r>
    </w:p>
    <w:p>
      <w:pPr>
        <w:pStyle w:val="ListBullet2"/>
      </w:pPr>
      <w:r>
        <w:t>Feature 0018 — CL2 Pilot and Readiness Assessment</w:t>
      </w:r>
    </w:p>
    <w:p>
      <w:pPr>
        <w:pStyle w:val="ListBullet2"/>
      </w:pPr>
      <w:r>
        <w:t>4. Recommended implementation order</w:t>
      </w:r>
    </w:p>
    <w:p>
      <w:pPr>
        <w:pStyle w:val="ListBullet2"/>
      </w:pPr>
      <w:r>
        <w:t>Phase A — Decide and baseline</w:t>
      </w:r>
    </w:p>
    <w:p>
      <w:pPr>
        <w:pStyle w:val="ListBullet2"/>
      </w:pPr>
      <w:r>
        <w:t>Phase B — Build the management and work-product backbone</w:t>
      </w:r>
    </w:p>
    <w:p>
      <w:pPr>
        <w:pStyle w:val="ListBullet2"/>
      </w:pPr>
      <w:r>
        <w:t>Phase C — Complete the engineering lifecycle</w:t>
      </w:r>
    </w:p>
    <w:p>
      <w:pPr>
        <w:pStyle w:val="ListBullet2"/>
      </w:pPr>
      <w:r>
        <w:t>Phase D — Close support and management loops</w:t>
      </w:r>
    </w:p>
    <w:p>
      <w:pPr>
        <w:pStyle w:val="ListBullet2"/>
      </w:pPr>
      <w:r>
        <w:t>Phase E — Assess and improve</w:t>
      </w:r>
    </w:p>
    <w:p>
      <w:pPr>
        <w:pStyle w:val="ListBullet2"/>
      </w:pPr>
      <w:r>
        <w:t>5. Atomic evidence package</w:t>
      </w:r>
    </w:p>
    <w:p>
      <w:pPr>
        <w:pStyle w:val="ListBullet2"/>
      </w:pPr>
      <w:r>
        <w:t>6. Exit criteria for the overall goal</w:t>
      </w:r>
    </w:p>
    <w:p>
      <w:pPr>
        <w:pStyle w:val="ListBullet2"/>
      </w:pPr>
      <w:r>
        <w:t>7. Known program risks</w:t>
      </w:r>
    </w:p>
    <w:p>
      <w:pPr>
        <w:pStyle w:val="ListBullet"/>
      </w:pPr>
      <w:r>
        <w:t>ASPICE evidence register and trace matrix</w:t>
      </w:r>
    </w:p>
    <w:p>
      <w:pPr>
        <w:pStyle w:val="ListBullet2"/>
      </w:pPr>
      <w:r>
        <w:t>1. Evidence classification</w:t>
      </w:r>
    </w:p>
    <w:p>
      <w:pPr>
        <w:pStyle w:val="ListBullet2"/>
      </w:pPr>
      <w:r>
        <w:t>2. Cross-cutting PA 2.1 trace</w:t>
      </w:r>
    </w:p>
    <w:p>
      <w:pPr>
        <w:pStyle w:val="ListBullet2"/>
      </w:pPr>
      <w:r>
        <w:t>3. Cross-cutting PA 2.2 trace</w:t>
      </w:r>
    </w:p>
    <w:p>
      <w:pPr>
        <w:pStyle w:val="ListBullet2"/>
      </w:pPr>
      <w:r>
        <w:t>4. Repository evidence inventory</w:t>
      </w:r>
    </w:p>
    <w:p>
      <w:pPr>
        <w:pStyle w:val="ListBullet2"/>
      </w:pPr>
      <w:r>
        <w:t>Architecture, sources, and reproducibility</w:t>
      </w:r>
    </w:p>
    <w:p>
      <w:pPr>
        <w:pStyle w:val="ListBullet2"/>
      </w:pPr>
      <w:r>
        <w:t>Requirements, architecture, and design</w:t>
      </w:r>
    </w:p>
    <w:p>
      <w:pPr>
        <w:pStyle w:val="ListBullet2"/>
      </w:pPr>
      <w:r>
        <w:t>Verification and quality</w:t>
      </w:r>
    </w:p>
    <w:p>
      <w:pPr>
        <w:pStyle w:val="ListBullet2"/>
      </w:pPr>
      <w:r>
        <w:t>Reviews, curation, and authority</w:t>
      </w:r>
    </w:p>
    <w:p>
      <w:pPr>
        <w:pStyle w:val="ListBullet2"/>
      </w:pPr>
      <w:r>
        <w:t>Configuration, versions, campaigns, and evidence</w:t>
      </w:r>
    </w:p>
    <w:p>
      <w:pPr>
        <w:pStyle w:val="ListBullet2"/>
      </w:pPr>
      <w:r>
        <w:t>Build, reports, and release</w:t>
      </w:r>
    </w:p>
    <w:p>
      <w:pPr>
        <w:pStyle w:val="ListBullet2"/>
      </w:pPr>
      <w:r>
        <w:t>Management, risk, and measurement</w:t>
      </w:r>
    </w:p>
    <w:p>
      <w:pPr>
        <w:pStyle w:val="ListBullet2"/>
      </w:pPr>
      <w:r>
        <w:t>5. Process evidence summary</w:t>
      </w:r>
    </w:p>
    <w:p>
      <w:pPr>
        <w:pStyle w:val="ListBullet2"/>
      </w:pPr>
      <w:r>
        <w:t>6. Evidence-retention requirements going forward</w:t>
      </w:r>
    </w:p>
    <w:p>
      <w:pPr>
        <w:pStyle w:val="ListBullet"/>
      </w:pPr>
      <w:r>
        <w:t>Appendix A — Executable CL2 improvement backlog</w:t>
      </w:r>
    </w:p>
    <w:p>
      <w:pPr>
        <w:pStyle w:val="ListBullet2"/>
      </w:pPr>
      <w:r>
        <w:t>Feature: 0011 — Automotive SPICE CL2 Assessment Scope and Governance Baseline</w:t>
      </w:r>
    </w:p>
    <w:p>
      <w:pPr>
        <w:pStyle w:val="ListBullet2"/>
      </w:pPr>
      <w:r>
        <w:t>Feature: 0012 — Managed Process Performance (PA 2.1 and MAN.3)</w:t>
      </w:r>
    </w:p>
    <w:p>
      <w:pPr>
        <w:pStyle w:val="ListBullet2"/>
      </w:pPr>
      <w:r>
        <w:t>Feature: 0013 — Stakeholder and Software Requirements with Lifecycle Traceability</w:t>
      </w:r>
    </w:p>
    <w:p>
      <w:pPr>
        <w:pStyle w:val="ListBullet2"/>
      </w:pPr>
      <w:r>
        <w:t>Feature: 0014 — Lifecycle-Level Verification, Intended-Use Validation, and Quality Assurance</w:t>
      </w:r>
    </w:p>
    <w:p>
      <w:pPr>
        <w:pStyle w:val="ListBullet2"/>
      </w:pPr>
      <w:r>
        <w:t>Feature: 0015 — Work-Product and Configuration Management (PA 2.2 and SUP.8)</w:t>
      </w:r>
    </w:p>
    <w:p>
      <w:pPr>
        <w:pStyle w:val="ListBullet2"/>
      </w:pPr>
      <w:r>
        <w:t>Feature: 0016 — Problem Resolution, Change Request, and Product Release Control</w:t>
      </w:r>
    </w:p>
    <w:p>
      <w:pPr>
        <w:pStyle w:val="ListBullet2"/>
      </w:pPr>
      <w:r>
        <w:t>Feature: 0017 — Risk Management, Measurement, and Management Review</w:t>
      </w:r>
    </w:p>
    <w:p>
      <w:pPr>
        <w:pStyle w:val="ListBullet2"/>
      </w:pPr>
      <w:r>
        <w:t>Feature: 0018 — Automotive SPICE CL2 Pilot, Internal Assessment, and Readiness Closure</w:t>
      </w:r>
    </w:p>
    <w:p>
      <w:pPr>
        <w:pStyle w:val="ListBullet"/>
      </w:pPr>
      <w:r>
        <w:t>Appendix B — Eclipse S-Core campaign-evidence contract</w:t>
      </w:r>
    </w:p>
    <w:p>
      <w:pPr>
        <w:pStyle w:val="ListBullet"/>
      </w:pPr>
      <w:r>
        <w:t>PAM-informed Campaign Evidence Contract — Eclipse S-CORE Database Import</w:t>
      </w:r>
    </w:p>
    <w:p>
      <w:pPr>
        <w:pStyle w:val="ListBullet2"/>
      </w:pPr>
      <w:r>
        <w:t>Scope</w:t>
      </w:r>
    </w:p>
    <w:p>
      <w:pPr>
        <w:pStyle w:val="ListBullet2"/>
      </w:pPr>
      <w:r>
        <w:t>Local process-performance practices mapped onto this pipeline</w:t>
      </w:r>
    </w:p>
    <w:p>
      <w:pPr>
        <w:pStyle w:val="ListBullet2"/>
      </w:pPr>
      <w:r>
        <w:t>Minimum acceptance bar for campaign-evidence completeness</w:t>
      </w:r>
    </w:p>
    <w:p>
      <w:pPr>
        <w:pStyle w:val="ListBullet"/>
      </w:pPr>
      <w:r>
        <w:t>Appendix C — Source-document register</w:t>
      </w:r>
    </w:p>
    <w:p>
      <w:r>
        <w:br w:type="page"/>
      </w:r>
    </w:p>
    <w:p>
      <w:pPr>
        <w:pStyle w:val="Heading1"/>
      </w:pPr>
      <w:r>
        <w:t>Document control</w:t>
      </w:r>
    </w:p>
    <w:tbl>
      <w:tblPr>
        <w:tblStyle w:val="TableGrid"/>
        <w:tblW w:type="auto" w:w="0"/>
        <w:tblLook w:firstColumn="1" w:firstRow="1" w:lastColumn="0" w:lastRow="0" w:noHBand="0" w:noVBand="1" w:val="04A0"/>
      </w:tblPr>
      <w:tblGrid>
        <w:gridCol w:w="4968"/>
        <w:gridCol w:w="4968"/>
      </w:tblGrid>
      <w:tr>
        <w:tc>
          <w:tcPr>
            <w:tcW w:type="dxa" w:w="4968"/>
          </w:tcPr>
          <w:p>
            <w:r>
              <w:rPr>
                <w:b/>
              </w:rPr>
              <w:t>Field</w:t>
            </w:r>
          </w:p>
        </w:tc>
        <w:tc>
          <w:tcPr>
            <w:tcW w:type="dxa" w:w="4968"/>
          </w:tcPr>
          <w:p>
            <w:r>
              <w:rPr>
                <w:b/>
              </w:rPr>
              <w:t>Value</w:t>
            </w:r>
          </w:p>
        </w:tc>
      </w:tr>
      <w:tr>
        <w:tc>
          <w:tcPr>
            <w:tcW w:type="dxa" w:w="4968"/>
          </w:tcPr>
          <w:p>
            <w:r>
              <w:t>Document ID</w:t>
            </w:r>
          </w:p>
        </w:tc>
        <w:tc>
          <w:tcPr>
            <w:tcW w:type="dxa" w:w="4968"/>
          </w:tcPr>
          <w:p>
            <w:r>
              <w:rPr>
                <w:rFonts w:ascii="Courier New" w:hAnsi="Courier New"/>
                <w:sz w:val="18"/>
              </w:rPr>
              <w:t>2026-08-15-autodocs-pre-assessment-LEVEL2</w:t>
            </w:r>
          </w:p>
        </w:tc>
      </w:tr>
      <w:tr>
        <w:tc>
          <w:tcPr>
            <w:tcW w:type="dxa" w:w="4968"/>
          </w:tcPr>
          <w:p>
            <w:r>
              <w:t>Status</w:t>
            </w:r>
          </w:p>
        </w:tc>
        <w:tc>
          <w:tcPr>
            <w:tcW w:type="dxa" w:w="4968"/>
          </w:tcPr>
          <w:p>
            <w:r>
              <w:t>Pre-assessment / internal gap analysis</w:t>
            </w:r>
          </w:p>
        </w:tc>
      </w:tr>
      <w:tr>
        <w:tc>
          <w:tcPr>
            <w:tcW w:type="dxa" w:w="4968"/>
          </w:tcPr>
          <w:p>
            <w:r>
              <w:t>Reference model</w:t>
            </w:r>
          </w:p>
        </w:tc>
        <w:tc>
          <w:tcPr>
            <w:tcW w:type="dxa" w:w="4968"/>
          </w:tcPr>
          <w:p>
            <w:r>
              <w:t>Automotive SPICE PAM 4.0, released 2023-11-29</w:t>
            </w:r>
          </w:p>
        </w:tc>
      </w:tr>
      <w:tr>
        <w:tc>
          <w:tcPr>
            <w:tcW w:type="dxa" w:w="4968"/>
          </w:tcPr>
          <w:p>
            <w:r>
              <w:t>Assessment date</w:t>
            </w:r>
          </w:p>
        </w:tc>
        <w:tc>
          <w:tcPr>
            <w:tcW w:type="dxa" w:w="4968"/>
          </w:tcPr>
          <w:p>
            <w:r>
              <w:t>2026-08-15</w:t>
            </w:r>
          </w:p>
        </w:tc>
      </w:tr>
      <w:tr>
        <w:tc>
          <w:tcPr>
            <w:tcW w:type="dxa" w:w="4968"/>
          </w:tcPr>
          <w:p>
            <w:r>
              <w:t>Repository revision</w:t>
            </w:r>
          </w:p>
        </w:tc>
        <w:tc>
          <w:tcPr>
            <w:tcW w:type="dxa" w:w="4968"/>
          </w:tcPr>
          <w:p>
            <w:r>
              <w:rPr>
                <w:rFonts w:ascii="Courier New" w:hAnsi="Courier New"/>
                <w:sz w:val="18"/>
              </w:rPr>
              <w:t>bb573c3973a0</w:t>
            </w:r>
          </w:p>
        </w:tc>
      </w:tr>
      <w:tr>
        <w:tc>
          <w:tcPr>
            <w:tcW w:type="dxa" w:w="4968"/>
          </w:tcPr>
          <w:p>
            <w:r>
              <w:t>Working-tree state</w:t>
            </w:r>
          </w:p>
        </w:tc>
        <w:tc>
          <w:tcPr>
            <w:tcW w:type="dxa" w:w="4968"/>
          </w:tcPr>
          <w:p>
            <w:r>
              <w:t>Contains uncommitted survey/report changes</w:t>
            </w:r>
          </w:p>
        </w:tc>
      </w:tr>
      <w:tr>
        <w:tc>
          <w:tcPr>
            <w:tcW w:type="dxa" w:w="4968"/>
          </w:tcPr>
          <w:p>
            <w:r>
              <w:t>Capability claim</w:t>
            </w:r>
          </w:p>
        </w:tc>
        <w:tc>
          <w:tcPr>
            <w:tcW w:type="dxa" w:w="4968"/>
          </w:tcPr>
          <w:p>
            <w:r>
              <w:t>None; evidence is insufficient and applicability is not yet approved</w:t>
            </w:r>
          </w:p>
        </w:tc>
      </w:tr>
      <w:tr>
        <w:tc>
          <w:tcPr>
            <w:tcW w:type="dxa" w:w="4968"/>
          </w:tcPr>
          <w:p>
            <w:r>
              <w:t>Primary source</w:t>
            </w:r>
          </w:p>
        </w:tc>
        <w:tc>
          <w:tcPr>
            <w:tcW w:type="dxa" w:w="4968"/>
          </w:tcPr>
          <w:p>
            <w:r>
              <w:t>&lt;</w:t>
            </w:r>
            <w:r>
              <w:rPr>
                <w:color w:val="0563C1"/>
                <w:u w:val="single"/>
              </w:rPr>
              <w:t>https://vda-qmc.de/wp-content/uploads/2023/12/Automotive-SPICE-PAM-v40.pdf&gt;</w:t>
            </w:r>
            <w:r/>
          </w:p>
        </w:tc>
      </w:tr>
    </w:tbl>
    <w:p>
      <w:pPr>
        <w:ind w:left="432" w:right="288"/>
      </w:pPr>
      <w:r>
        <w:rPr>
          <w:i/>
        </w:rPr>
        <w:t>**Important:** PAM 4.0 is intended for development of embedded automotive systems. A competent lead assessor must approve applicability and one coherent assessed-product boundary before this dossier can be treated as an Automotive SPICE assessment. Until then it is a PAM 4.0-informed internal gap analysis. No process capability level is assigned by this document.</w:t>
      </w:r>
    </w:p>
    <w:p>
      <w:r>
        <w:br w:type="page"/>
      </w:r>
    </w:p>
    <w:p>
      <w:pPr>
        <w:pStyle w:val="Heading1"/>
      </w:pPr>
      <w:r>
        <w:t>Executive summary</w:t>
      </w:r>
    </w:p>
    <w:p>
      <w:r>
        <w:rPr>
          <w:b/>
        </w:rPr>
        <w:t>Assessment date:</w:t>
      </w:r>
      <w:r>
        <w:t xml:space="preserve"> 2026-08-14 </w:t>
      </w:r>
      <w:r>
        <w:rPr>
          <w:b/>
        </w:rPr>
        <w:t>Reference model:</w:t>
      </w:r>
      <w:r>
        <w:t xml:space="preserve"> Automotive SPICE® Process Assessment Model (PAM), version 4.0, released 2023-11-29 </w:t>
      </w:r>
      <w:r>
        <w:rPr>
          <w:b/>
        </w:rPr>
        <w:t>Assessment type:</w:t>
      </w:r>
      <w:r>
        <w:t xml:space="preserve"> repository-only gap analysis; not a formal or certified assessment</w:t>
      </w:r>
    </w:p>
    <w:p>
      <w:r>
        <w:rPr>
          <w:b/>
        </w:rPr>
        <w:t>Applicability caveat:</w:t>
      </w:r>
      <w:r>
        <w:t xml:space="preserve"> PAM 4.0 states that Automotive SPICE is intended for development of embedded automotive systems. The current product is a documentation/data-pipeline and publication service. A competent lead assessor must therefore establish and document the automotive/embedded-system context and assessment applicability before this work is described as an Automotive SPICE assessment. Until then, this is a </w:t>
      </w:r>
      <w:r>
        <w:rPr>
          <w:b/>
        </w:rPr>
        <w:t>PAM 4.0-informed internal gap analysis</w:t>
      </w:r>
      <w:r>
        <w:t>.</w:t>
      </w:r>
    </w:p>
    <w:p>
      <w:pPr>
        <w:pStyle w:val="Heading2"/>
      </w:pPr>
      <w:r>
        <w:t>Purpose</w:t>
      </w:r>
    </w:p>
    <w:p>
      <w:r>
        <w:t>This dossier answers two questions:</w:t>
      </w:r>
    </w:p>
    <w:p>
      <w:pPr>
        <w:pStyle w:val="ListNumber"/>
      </w:pPr>
      <w:r>
        <w:t>What must an assessed process demonstrate to reach Automotive SPICE Capability Level 2 (CL2)?</w:t>
      </w:r>
    </w:p>
    <w:p>
      <w:pPr>
        <w:pStyle w:val="ListNumber"/>
      </w:pPr>
      <w:r>
        <w:t>How far do the processes currently defined and implemented in this repository demonstrate those requirements?</w:t>
      </w:r>
    </w:p>
    <w:p>
      <w:r>
        <w:t xml:space="preserve">The short answer is: </w:t>
      </w:r>
      <w:r>
        <w:rPr>
          <w:b/>
        </w:rPr>
        <w:t>the repository has substantial technical process infrastructure, but it does not currently demonstrate CL2 for any candidate process</w:t>
      </w:r>
      <w:r>
        <w:t>. Its strongest evidence is in architecture, reproducible generation, configuration conventions, extraction traceability, structured validation, and curation schemas. The dominant gaps are managed planning and monitoring, controlled requirements, retained review/approval evidence, risk and measurement management, lifecycle-level verification and intended-use validation, atomic release baselines, and routine use of several mechanisms that currently exist only as code or documentation.</w:t>
      </w:r>
    </w:p>
    <w:p>
      <w:r>
        <w:t xml:space="preserve">Automotive SPICE does not assign one capability level to a repository in the abstract. Capability is rated </w:t>
      </w:r>
      <w:r>
        <w:rPr>
          <w:b/>
        </w:rPr>
        <w:t>per process</w:t>
      </w:r>
      <w:r>
        <w:t>. A defensible goal is therefore:</w:t>
      </w:r>
    </w:p>
    <w:p>
      <w:pPr>
        <w:ind w:left="432" w:right="288"/>
      </w:pPr>
      <w:r>
        <w:rPr>
          <w:i/>
        </w:rPr>
        <w:t>Every process in an approved assessment scope achieves `PA 1.1 = Fully` and `PA 2.1` and `PA 2.2 = Largely` or `Fully`, based on validated evidence from defined process instances.</w:t>
      </w:r>
    </w:p>
    <w:p>
      <w:pPr>
        <w:pStyle w:val="Heading2"/>
      </w:pPr>
      <w:r>
        <w:t>Documents</w:t>
      </w:r>
    </w:p>
    <w:tbl>
      <w:tblPr>
        <w:tblStyle w:val="TableGrid"/>
        <w:tblW w:type="auto" w:w="0"/>
        <w:tblLook w:firstColumn="1" w:firstRow="1" w:lastColumn="0" w:lastRow="0" w:noHBand="0" w:noVBand="1" w:val="04A0"/>
      </w:tblPr>
      <w:tblGrid>
        <w:gridCol w:w="4968"/>
        <w:gridCol w:w="4968"/>
      </w:tblGrid>
      <w:tr>
        <w:tc>
          <w:tcPr>
            <w:tcW w:type="dxa" w:w="4968"/>
          </w:tcPr>
          <w:p>
            <w:r>
              <w:rPr>
                <w:b/>
              </w:rPr>
              <w:t>Document</w:t>
            </w:r>
          </w:p>
        </w:tc>
        <w:tc>
          <w:tcPr>
            <w:tcW w:type="dxa" w:w="4968"/>
          </w:tcPr>
          <w:p>
            <w:r>
              <w:rPr>
                <w:b/>
              </w:rPr>
              <w:t>Purpose</w:t>
            </w:r>
          </w:p>
        </w:tc>
      </w:tr>
      <w:tr>
        <w:tc>
          <w:tcPr>
            <w:tcW w:type="dxa" w:w="4968"/>
          </w:tcPr>
          <w:p>
            <w:r>
              <w:rPr>
                <w:color w:val="0563C1"/>
                <w:u w:val="single"/>
              </w:rPr>
              <w:t>`01-assessment-basis-and-scope.md` (01-assessment-basis-and-scope.md)</w:t>
            </w:r>
          </w:p>
        </w:tc>
        <w:tc>
          <w:tcPr>
            <w:tcW w:type="dxa" w:w="4968"/>
          </w:tcPr>
          <w:p>
            <w:r>
              <w:t>Source, terminology, product boundary, process selection, exclusions, and assessment method</w:t>
            </w:r>
          </w:p>
        </w:tc>
      </w:tr>
      <w:tr>
        <w:tc>
          <w:tcPr>
            <w:tcW w:type="dxa" w:w="4968"/>
          </w:tcPr>
          <w:p>
            <w:r>
              <w:rPr>
                <w:color w:val="0563C1"/>
                <w:u w:val="single"/>
              </w:rPr>
              <w:t>`02-level-2-requirements.md` (02-level-2-requirements.md)</w:t>
            </w:r>
          </w:p>
        </w:tc>
        <w:tc>
          <w:tcPr>
            <w:tcW w:type="dxa" w:w="4968"/>
          </w:tcPr>
          <w:p>
            <w:r>
              <w:t>CL2 rating rules, PA 1.1/2.1/2.2 requirements, generic practices, and relevant Level-1 process outcomes</w:t>
            </w:r>
          </w:p>
        </w:tc>
      </w:tr>
      <w:tr>
        <w:tc>
          <w:tcPr>
            <w:tcW w:type="dxa" w:w="4968"/>
          </w:tcPr>
          <w:p>
            <w:r>
              <w:rPr>
                <w:color w:val="0563C1"/>
                <w:u w:val="single"/>
              </w:rPr>
              <w:t>`03-current-state-assessment.md` (03-current-state-assessment.md)</w:t>
            </w:r>
          </w:p>
        </w:tc>
        <w:tc>
          <w:tcPr>
            <w:tcW w:type="dxa" w:w="4968"/>
          </w:tcPr>
          <w:p>
            <w:r>
              <w:t>Evidence-coverage hypotheses and detailed sufficiency assessment; no formal ratings</w:t>
            </w:r>
          </w:p>
        </w:tc>
      </w:tr>
      <w:tr>
        <w:tc>
          <w:tcPr>
            <w:tcW w:type="dxa" w:w="4968"/>
          </w:tcPr>
          <w:p>
            <w:r>
              <w:rPr>
                <w:color w:val="0563C1"/>
                <w:u w:val="single"/>
              </w:rPr>
              <w:t>`04-gap-roadmap.md` (04-gap-roadmap.md)</w:t>
            </w:r>
          </w:p>
        </w:tc>
        <w:tc>
          <w:tcPr>
            <w:tcW w:type="dxa" w:w="4968"/>
          </w:tcPr>
          <w:p>
            <w:r>
              <w:t>Target operating model, remediation workstreams, dependencies, and exit criteria</w:t>
            </w:r>
          </w:p>
        </w:tc>
      </w:tr>
      <w:tr>
        <w:tc>
          <w:tcPr>
            <w:tcW w:type="dxa" w:w="4968"/>
          </w:tcPr>
          <w:p>
            <w:r>
              <w:rPr>
                <w:color w:val="0563C1"/>
                <w:u w:val="single"/>
              </w:rPr>
              <w:t>`05-evidence-register.md` (05-evidence-register.md)</w:t>
            </w:r>
          </w:p>
        </w:tc>
        <w:tc>
          <w:tcPr>
            <w:tcW w:type="dxa" w:w="4968"/>
          </w:tcPr>
          <w:p>
            <w:r>
              <w:t>Trace from ASPICE indicators to repository evidence and limitations</w:t>
            </w:r>
          </w:p>
        </w:tc>
      </w:tr>
    </w:tbl>
    <w:p>
      <w:r>
        <w:t xml:space="preserve">The executable backlog decomposition is in </w:t>
      </w:r>
      <w:r>
        <w:rPr>
          <w:rFonts w:ascii="Courier New" w:hAnsi="Courier New"/>
          <w:sz w:val="18"/>
        </w:rPr>
        <w:t>TODO.md</w:t>
      </w:r>
      <w:r>
        <w:t xml:space="preserve">, Features </w:t>
      </w:r>
      <w:r>
        <w:rPr>
          <w:b/>
        </w:rPr>
        <w:t>0011–0018</w:t>
      </w:r>
      <w:r>
        <w:t>.</w:t>
      </w:r>
    </w:p>
    <w:p>
      <w:pPr>
        <w:pStyle w:val="Heading2"/>
      </w:pPr>
      <w:r>
        <w:t>Recommended assessment scope</w:t>
      </w:r>
    </w:p>
    <w:p>
      <w:r>
        <w:t>Subject to both an explicit management decision and a competent lead-assessor applicability decision in Feature 0011, this survey recommends the following candidate target profile for the documentation/data-pipeline product. If the required embedded-automotive context cannot be established, retain the profile only as a PAM-informed internal improvement framework:</w:t>
      </w:r>
    </w:p>
    <w:p>
      <w:pPr>
        <w:pStyle w:val="ListBullet"/>
      </w:pPr>
      <w:r>
        <w:rPr>
          <w:rFonts w:ascii="Courier New" w:hAnsi="Courier New"/>
          <w:sz w:val="18"/>
        </w:rPr>
        <w:t>SYS.1</w:t>
      </w:r>
      <w:r>
        <w:t xml:space="preserve"> Requirements Elicitation</w:t>
      </w:r>
    </w:p>
    <w:p>
      <w:pPr>
        <w:pStyle w:val="ListBullet"/>
      </w:pPr>
      <w:r>
        <w:rPr>
          <w:rFonts w:ascii="Courier New" w:hAnsi="Courier New"/>
          <w:sz w:val="18"/>
        </w:rPr>
        <w:t>SWE.1</w:t>
      </w:r>
      <w:r>
        <w:t xml:space="preserve"> Software Requirements Analysis</w:t>
      </w:r>
    </w:p>
    <w:p>
      <w:pPr>
        <w:pStyle w:val="ListBullet"/>
      </w:pPr>
      <w:r>
        <w:rPr>
          <w:rFonts w:ascii="Courier New" w:hAnsi="Courier New"/>
          <w:sz w:val="18"/>
        </w:rPr>
        <w:t>SWE.2</w:t>
      </w:r>
      <w:r>
        <w:t xml:space="preserve"> Software Architectural Design</w:t>
      </w:r>
    </w:p>
    <w:p>
      <w:pPr>
        <w:pStyle w:val="ListBullet"/>
      </w:pPr>
      <w:r>
        <w:rPr>
          <w:rFonts w:ascii="Courier New" w:hAnsi="Courier New"/>
          <w:sz w:val="18"/>
        </w:rPr>
        <w:t>SWE.3</w:t>
      </w:r>
      <w:r>
        <w:t xml:space="preserve"> Software Detailed Design and Unit Construction</w:t>
      </w:r>
    </w:p>
    <w:p>
      <w:pPr>
        <w:pStyle w:val="ListBullet"/>
      </w:pPr>
      <w:r>
        <w:rPr>
          <w:rFonts w:ascii="Courier New" w:hAnsi="Courier New"/>
          <w:sz w:val="18"/>
        </w:rPr>
        <w:t>SWE.4</w:t>
      </w:r>
      <w:r>
        <w:t xml:space="preserve"> Software Unit Verification</w:t>
      </w:r>
    </w:p>
    <w:p>
      <w:pPr>
        <w:pStyle w:val="ListBullet"/>
      </w:pPr>
      <w:r>
        <w:rPr>
          <w:rFonts w:ascii="Courier New" w:hAnsi="Courier New"/>
          <w:sz w:val="18"/>
        </w:rPr>
        <w:t>SWE.5</w:t>
      </w:r>
      <w:r>
        <w:t xml:space="preserve"> Software Component Verification and Integration Verification</w:t>
      </w:r>
    </w:p>
    <w:p>
      <w:pPr>
        <w:pStyle w:val="ListBullet"/>
      </w:pPr>
      <w:r>
        <w:rPr>
          <w:rFonts w:ascii="Courier New" w:hAnsi="Courier New"/>
          <w:sz w:val="18"/>
        </w:rPr>
        <w:t>SWE.6</w:t>
      </w:r>
      <w:r>
        <w:t xml:space="preserve"> Software Verification</w:t>
      </w:r>
    </w:p>
    <w:p>
      <w:pPr>
        <w:pStyle w:val="ListBullet"/>
      </w:pPr>
      <w:r>
        <w:rPr>
          <w:rFonts w:ascii="Courier New" w:hAnsi="Courier New"/>
          <w:sz w:val="18"/>
        </w:rPr>
        <w:t>VAL.1</w:t>
      </w:r>
      <w:r>
        <w:t xml:space="preserve"> Validation</w:t>
      </w:r>
    </w:p>
    <w:p>
      <w:pPr>
        <w:pStyle w:val="ListBullet"/>
      </w:pPr>
      <w:r>
        <w:rPr>
          <w:rFonts w:ascii="Courier New" w:hAnsi="Courier New"/>
          <w:sz w:val="18"/>
        </w:rPr>
        <w:t>SPL.2</w:t>
      </w:r>
      <w:r>
        <w:t xml:space="preserve"> Product Release</w:t>
      </w:r>
    </w:p>
    <w:p>
      <w:pPr>
        <w:pStyle w:val="ListBullet"/>
      </w:pPr>
      <w:r>
        <w:rPr>
          <w:rFonts w:ascii="Courier New" w:hAnsi="Courier New"/>
          <w:sz w:val="18"/>
        </w:rPr>
        <w:t>SUP.1</w:t>
      </w:r>
      <w:r>
        <w:t xml:space="preserve"> Quality Assurance</w:t>
      </w:r>
    </w:p>
    <w:p>
      <w:pPr>
        <w:pStyle w:val="ListBullet"/>
      </w:pPr>
      <w:r>
        <w:rPr>
          <w:rFonts w:ascii="Courier New" w:hAnsi="Courier New"/>
          <w:sz w:val="18"/>
        </w:rPr>
        <w:t>SUP.8</w:t>
      </w:r>
      <w:r>
        <w:t xml:space="preserve"> Configuration Management</w:t>
      </w:r>
    </w:p>
    <w:p>
      <w:pPr>
        <w:pStyle w:val="ListBullet"/>
      </w:pPr>
      <w:r>
        <w:rPr>
          <w:rFonts w:ascii="Courier New" w:hAnsi="Courier New"/>
          <w:sz w:val="18"/>
        </w:rPr>
        <w:t>SUP.9</w:t>
      </w:r>
      <w:r>
        <w:t xml:space="preserve"> Problem Resolution Management</w:t>
      </w:r>
    </w:p>
    <w:p>
      <w:pPr>
        <w:pStyle w:val="ListBullet"/>
      </w:pPr>
      <w:r>
        <w:rPr>
          <w:rFonts w:ascii="Courier New" w:hAnsi="Courier New"/>
          <w:sz w:val="18"/>
        </w:rPr>
        <w:t>SUP.10</w:t>
      </w:r>
      <w:r>
        <w:t xml:space="preserve"> Change Request Management</w:t>
      </w:r>
    </w:p>
    <w:p>
      <w:pPr>
        <w:pStyle w:val="ListBullet"/>
      </w:pPr>
      <w:r>
        <w:rPr>
          <w:rFonts w:ascii="Courier New" w:hAnsi="Courier New"/>
          <w:sz w:val="18"/>
        </w:rPr>
        <w:t>MAN.3</w:t>
      </w:r>
      <w:r>
        <w:t xml:space="preserve"> Project Management</w:t>
      </w:r>
    </w:p>
    <w:p>
      <w:pPr>
        <w:pStyle w:val="ListBullet"/>
      </w:pPr>
      <w:r>
        <w:rPr>
          <w:rFonts w:ascii="Courier New" w:hAnsi="Courier New"/>
          <w:sz w:val="18"/>
        </w:rPr>
        <w:t>MAN.5</w:t>
      </w:r>
      <w:r>
        <w:t xml:space="preserve"> Risk Management</w:t>
      </w:r>
    </w:p>
    <w:p>
      <w:pPr>
        <w:pStyle w:val="ListBullet"/>
      </w:pPr>
      <w:r>
        <w:rPr>
          <w:rFonts w:ascii="Courier New" w:hAnsi="Courier New"/>
          <w:sz w:val="18"/>
        </w:rPr>
        <w:t>MAN.6</w:t>
      </w:r>
      <w:r>
        <w:t xml:space="preserve"> Measurement</w:t>
      </w:r>
    </w:p>
    <w:p>
      <w:r>
        <w:rPr>
          <w:rFonts w:ascii="Courier New" w:hAnsi="Courier New"/>
          <w:sz w:val="18"/>
        </w:rPr>
        <w:t>SYS.2</w:t>
      </w:r>
      <w:r>
        <w:t>–</w:t>
      </w:r>
      <w:r>
        <w:rPr>
          <w:rFonts w:ascii="Courier New" w:hAnsi="Courier New"/>
          <w:sz w:val="18"/>
        </w:rPr>
        <w:t>SYS.5</w:t>
      </w:r>
      <w:r>
        <w:t xml:space="preserve">, </w:t>
      </w:r>
      <w:r>
        <w:rPr>
          <w:rFonts w:ascii="Courier New" w:hAnsi="Courier New"/>
          <w:sz w:val="18"/>
        </w:rPr>
        <w:t>ACQ.4</w:t>
      </w:r>
      <w:r>
        <w:t xml:space="preserve">, </w:t>
      </w:r>
      <w:r>
        <w:rPr>
          <w:rFonts w:ascii="Courier New" w:hAnsi="Courier New"/>
          <w:sz w:val="18"/>
        </w:rPr>
        <w:t>MLE.1</w:t>
      </w:r>
      <w:r>
        <w:t>–</w:t>
      </w:r>
      <w:r>
        <w:rPr>
          <w:rFonts w:ascii="Courier New" w:hAnsi="Courier New"/>
          <w:sz w:val="18"/>
        </w:rPr>
        <w:t>MLE.4</w:t>
      </w:r>
      <w:r>
        <w:t xml:space="preserve">, </w:t>
      </w:r>
      <w:r>
        <w:rPr>
          <w:rFonts w:ascii="Courier New" w:hAnsi="Courier New"/>
          <w:sz w:val="18"/>
        </w:rPr>
        <w:t>SUP.11</w:t>
      </w:r>
      <w:r>
        <w:t xml:space="preserve">, </w:t>
      </w:r>
      <w:r>
        <w:rPr>
          <w:rFonts w:ascii="Courier New" w:hAnsi="Courier New"/>
          <w:sz w:val="18"/>
        </w:rPr>
        <w:t>PIM.3</w:t>
      </w:r>
      <w:r>
        <w:t xml:space="preserve">, and </w:t>
      </w:r>
      <w:r>
        <w:rPr>
          <w:rFonts w:ascii="Courier New" w:hAnsi="Courier New"/>
          <w:sz w:val="18"/>
        </w:rPr>
        <w:t>REU.2</w:t>
      </w:r>
      <w:r>
        <w:t xml:space="preserve"> are conditional or enabling processes, not silently claimed as part of the baseline profile. The rationale is recorded in the scope document.</w:t>
      </w:r>
    </w:p>
    <w:p>
      <w:pPr>
        <w:pStyle w:val="Heading2"/>
      </w:pPr>
      <w:r>
        <w:t>Repository evidence characterization</w:t>
      </w:r>
    </w:p>
    <w:p>
      <w:r>
        <w:t xml:space="preserve">The symbols below are </w:t>
      </w:r>
      <w:r>
        <w:rPr>
          <w:b/>
        </w:rPr>
        <w:t>gap hypotheses</w:t>
      </w:r>
      <w:r>
        <w:t>, not process-attribute ratings. No approved process instances, R1 outcome worksheets, interviews, or validated aggregation exist yet. They summarize how much the inspected repository appears to support and must be replaced by an assessment performed under Feature 0018.</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rPr>
                <w:b/>
              </w:rPr>
              <w:t>Candidate process group</w:t>
            </w:r>
          </w:p>
        </w:tc>
        <w:tc>
          <w:tcPr>
            <w:tcW w:type="dxa" w:w="1987"/>
          </w:tcPr>
          <w:p>
            <w:r>
              <w:rPr>
                <w:b/>
              </w:rPr>
              <w:t>PA 1.1 evidence</w:t>
            </w:r>
          </w:p>
        </w:tc>
        <w:tc>
          <w:tcPr>
            <w:tcW w:type="dxa" w:w="1987"/>
          </w:tcPr>
          <w:p>
            <w:r>
              <w:rPr>
                <w:b/>
              </w:rPr>
              <w:t>PA 2.1 evidence</w:t>
            </w:r>
          </w:p>
        </w:tc>
        <w:tc>
          <w:tcPr>
            <w:tcW w:type="dxa" w:w="1987"/>
          </w:tcPr>
          <w:p>
            <w:r>
              <w:rPr>
                <w:b/>
              </w:rPr>
              <w:t>PA 2.2 evidence</w:t>
            </w:r>
          </w:p>
        </w:tc>
        <w:tc>
          <w:tcPr>
            <w:tcW w:type="dxa" w:w="1987"/>
          </w:tcPr>
          <w:p>
            <w:r>
              <w:rPr>
                <w:b/>
              </w:rPr>
              <w:t>CL2 demonstrated?</w:t>
            </w:r>
          </w:p>
        </w:tc>
      </w:tr>
      <w:tr>
        <w:tc>
          <w:tcPr>
            <w:tcW w:type="dxa" w:w="1987"/>
          </w:tcPr>
          <w:p>
            <w:r>
              <w:t>Requirements and engineering (</w:t>
            </w:r>
            <w:r>
              <w:rPr>
                <w:rFonts w:ascii="Courier New" w:hAnsi="Courier New"/>
                <w:sz w:val="18"/>
              </w:rPr>
              <w:t>SYS.1</w:t>
            </w:r>
            <w:r>
              <w:t xml:space="preserve">, </w:t>
            </w:r>
            <w:r>
              <w:rPr>
                <w:rFonts w:ascii="Courier New" w:hAnsi="Courier New"/>
                <w:sz w:val="18"/>
              </w:rPr>
              <w:t>SWE.1</w:t>
            </w:r>
            <w:r>
              <w:t>–</w:t>
            </w:r>
            <w:r>
              <w:rPr>
                <w:rFonts w:ascii="Courier New" w:hAnsi="Courier New"/>
                <w:sz w:val="18"/>
              </w:rPr>
              <w:t>SWE.6</w:t>
            </w:r>
            <w:r>
              <w:t>)</w:t>
            </w:r>
          </w:p>
        </w:tc>
        <w:tc>
          <w:tcPr>
            <w:tcW w:type="dxa" w:w="1987"/>
          </w:tcPr>
          <w:p>
            <w:r>
              <w:t>Partial</w:t>
            </w:r>
          </w:p>
        </w:tc>
        <w:tc>
          <w:tcPr>
            <w:tcW w:type="dxa" w:w="1987"/>
          </w:tcPr>
          <w:p>
            <w:r>
              <w:t>Partial</w:t>
            </w:r>
          </w:p>
        </w:tc>
        <w:tc>
          <w:tcPr>
            <w:tcW w:type="dxa" w:w="1987"/>
          </w:tcPr>
          <w:p>
            <w:r>
              <w:t>Partial</w:t>
            </w:r>
          </w:p>
        </w:tc>
        <w:tc>
          <w:tcPr>
            <w:tcW w:type="dxa" w:w="1987"/>
          </w:tcPr>
          <w:p>
            <w:r>
              <w:t>No</w:t>
            </w:r>
          </w:p>
        </w:tc>
      </w:tr>
      <w:tr>
        <w:tc>
          <w:tcPr>
            <w:tcW w:type="dxa" w:w="1987"/>
          </w:tcPr>
          <w:p>
            <w:r>
              <w:t>Product validation and release (</w:t>
            </w:r>
            <w:r>
              <w:rPr>
                <w:rFonts w:ascii="Courier New" w:hAnsi="Courier New"/>
                <w:sz w:val="18"/>
              </w:rPr>
              <w:t>VAL.1</w:t>
            </w:r>
            <w:r>
              <w:t xml:space="preserve">, </w:t>
            </w:r>
            <w:r>
              <w:rPr>
                <w:rFonts w:ascii="Courier New" w:hAnsi="Courier New"/>
                <w:sz w:val="18"/>
              </w:rPr>
              <w:t>SPL.2</w:t>
            </w:r>
            <w:r>
              <w:t>)</w:t>
            </w:r>
          </w:p>
        </w:tc>
        <w:tc>
          <w:tcPr>
            <w:tcW w:type="dxa" w:w="1987"/>
          </w:tcPr>
          <w:p>
            <w:r>
              <w:t>Little to partial</w:t>
            </w:r>
          </w:p>
        </w:tc>
        <w:tc>
          <w:tcPr>
            <w:tcW w:type="dxa" w:w="1987"/>
          </w:tcPr>
          <w:p>
            <w:r>
              <w:t>Little to partial</w:t>
            </w:r>
          </w:p>
        </w:tc>
        <w:tc>
          <w:tcPr>
            <w:tcW w:type="dxa" w:w="1987"/>
          </w:tcPr>
          <w:p>
            <w:r>
              <w:t>Little to partial</w:t>
            </w:r>
          </w:p>
        </w:tc>
        <w:tc>
          <w:tcPr>
            <w:tcW w:type="dxa" w:w="1987"/>
          </w:tcPr>
          <w:p>
            <w:r>
              <w:t>No</w:t>
            </w:r>
          </w:p>
        </w:tc>
      </w:tr>
      <w:tr>
        <w:tc>
          <w:tcPr>
            <w:tcW w:type="dxa" w:w="1987"/>
          </w:tcPr>
          <w:p>
            <w:r>
              <w:t>Support (</w:t>
            </w:r>
            <w:r>
              <w:rPr>
                <w:rFonts w:ascii="Courier New" w:hAnsi="Courier New"/>
                <w:sz w:val="18"/>
              </w:rPr>
              <w:t>SUP.1</w:t>
            </w:r>
            <w:r>
              <w:t xml:space="preserve">, </w:t>
            </w:r>
            <w:r>
              <w:rPr>
                <w:rFonts w:ascii="Courier New" w:hAnsi="Courier New"/>
                <w:sz w:val="18"/>
              </w:rPr>
              <w:t>SUP.8</w:t>
            </w:r>
            <w:r>
              <w:t xml:space="preserve">, </w:t>
            </w:r>
            <w:r>
              <w:rPr>
                <w:rFonts w:ascii="Courier New" w:hAnsi="Courier New"/>
                <w:sz w:val="18"/>
              </w:rPr>
              <w:t>SUP.9</w:t>
            </w:r>
            <w:r>
              <w:t xml:space="preserve">, </w:t>
            </w:r>
            <w:r>
              <w:rPr>
                <w:rFonts w:ascii="Courier New" w:hAnsi="Courier New"/>
                <w:sz w:val="18"/>
              </w:rPr>
              <w:t>SUP.10</w:t>
            </w:r>
            <w:r>
              <w:t>)</w:t>
            </w:r>
          </w:p>
        </w:tc>
        <w:tc>
          <w:tcPr>
            <w:tcW w:type="dxa" w:w="1987"/>
          </w:tcPr>
          <w:p>
            <w:r>
              <w:t>Partial</w:t>
            </w:r>
          </w:p>
        </w:tc>
        <w:tc>
          <w:tcPr>
            <w:tcW w:type="dxa" w:w="1987"/>
          </w:tcPr>
          <w:p>
            <w:r>
              <w:t>Partial</w:t>
            </w:r>
          </w:p>
        </w:tc>
        <w:tc>
          <w:tcPr>
            <w:tcW w:type="dxa" w:w="1987"/>
          </w:tcPr>
          <w:p>
            <w:r>
              <w:t>Partial</w:t>
            </w:r>
          </w:p>
        </w:tc>
        <w:tc>
          <w:tcPr>
            <w:tcW w:type="dxa" w:w="1987"/>
          </w:tcPr>
          <w:p>
            <w:r>
              <w:t>No</w:t>
            </w:r>
          </w:p>
        </w:tc>
      </w:tr>
      <w:tr>
        <w:tc>
          <w:tcPr>
            <w:tcW w:type="dxa" w:w="1987"/>
          </w:tcPr>
          <w:p>
            <w:r>
              <w:t>Management (</w:t>
            </w:r>
            <w:r>
              <w:rPr>
                <w:rFonts w:ascii="Courier New" w:hAnsi="Courier New"/>
                <w:sz w:val="18"/>
              </w:rPr>
              <w:t>MAN.3</w:t>
            </w:r>
            <w:r>
              <w:t xml:space="preserve">, </w:t>
            </w:r>
            <w:r>
              <w:rPr>
                <w:rFonts w:ascii="Courier New" w:hAnsi="Courier New"/>
                <w:sz w:val="18"/>
              </w:rPr>
              <w:t>MAN.5</w:t>
            </w:r>
            <w:r>
              <w:t xml:space="preserve">, </w:t>
            </w:r>
            <w:r>
              <w:rPr>
                <w:rFonts w:ascii="Courier New" w:hAnsi="Courier New"/>
                <w:sz w:val="18"/>
              </w:rPr>
              <w:t>MAN.6</w:t>
            </w:r>
            <w:r>
              <w:t>)</w:t>
            </w:r>
          </w:p>
        </w:tc>
        <w:tc>
          <w:tcPr>
            <w:tcW w:type="dxa" w:w="1987"/>
          </w:tcPr>
          <w:p>
            <w:r>
              <w:t>Little to partial</w:t>
            </w:r>
          </w:p>
        </w:tc>
        <w:tc>
          <w:tcPr>
            <w:tcW w:type="dxa" w:w="1987"/>
          </w:tcPr>
          <w:p>
            <w:r>
              <w:t>Little to partial</w:t>
            </w:r>
          </w:p>
        </w:tc>
        <w:tc>
          <w:tcPr>
            <w:tcW w:type="dxa" w:w="1987"/>
          </w:tcPr>
          <w:p>
            <w:r>
              <w:t>Little to partial</w:t>
            </w:r>
          </w:p>
        </w:tc>
        <w:tc>
          <w:tcPr>
            <w:tcW w:type="dxa" w:w="1987"/>
          </w:tcPr>
          <w:p>
            <w:r>
              <w:t>No</w:t>
            </w:r>
          </w:p>
        </w:tc>
      </w:tr>
    </w:tbl>
    <w:p>
      <w:r>
        <w:t xml:space="preserve">The repository evidence does not support the required combination </w:t>
      </w:r>
      <w:r>
        <w:rPr>
          <w:rFonts w:ascii="Courier New" w:hAnsi="Courier New"/>
          <w:sz w:val="18"/>
        </w:rPr>
        <w:t>PA1.1=F</w:t>
      </w:r>
      <w:r>
        <w:t xml:space="preserve">, </w:t>
      </w:r>
      <w:r>
        <w:rPr>
          <w:rFonts w:ascii="Courier New" w:hAnsi="Courier New"/>
          <w:sz w:val="18"/>
        </w:rPr>
        <w:t>PA2.1≥L</w:t>
      </w:r>
      <w:r>
        <w:t xml:space="preserve">, and </w:t>
      </w:r>
      <w:r>
        <w:rPr>
          <w:rFonts w:ascii="Courier New" w:hAnsi="Courier New"/>
          <w:sz w:val="18"/>
        </w:rPr>
        <w:t>PA2.2≥L</w:t>
      </w:r>
      <w:r>
        <w:t xml:space="preserve"> for any candidate process.</w:t>
      </w:r>
    </w:p>
    <w:p>
      <w:pPr>
        <w:pStyle w:val="Heading2"/>
      </w:pPr>
      <w:r>
        <w:t>What is already strong</w:t>
      </w:r>
    </w:p>
    <w:p>
      <w:pPr>
        <w:pStyle w:val="ListBullet"/>
      </w:pPr>
      <w:r>
        <w:t xml:space="preserve">A clear layered architecture and source/generated separation in </w:t>
      </w:r>
      <w:r>
        <w:rPr>
          <w:rFonts w:ascii="Courier New" w:hAnsi="Courier New"/>
          <w:sz w:val="18"/>
        </w:rPr>
        <w:t>_src/ARCHITEKTUR.md</w:t>
      </w:r>
      <w:r>
        <w:t xml:space="preserve"> and </w:t>
      </w:r>
      <w:r>
        <w:rPr>
          <w:rFonts w:ascii="Courier New" w:hAnsi="Courier New"/>
          <w:sz w:val="18"/>
        </w:rPr>
        <w:t>_src/WARTUNG.md</w:t>
      </w:r>
      <w:r>
        <w:t>.</w:t>
      </w:r>
    </w:p>
    <w:p>
      <w:pPr>
        <w:pStyle w:val="ListBullet"/>
      </w:pPr>
      <w:r>
        <w:t xml:space="preserve">Stable IDs, status/history concepts, curation queues, version IDs, dependency graphs, and evidence schemas under </w:t>
      </w:r>
      <w:r>
        <w:rPr>
          <w:rFonts w:ascii="Courier New" w:hAnsi="Courier New"/>
          <w:sz w:val="18"/>
        </w:rPr>
        <w:t>_src/tools/</w:t>
      </w:r>
      <w:r>
        <w:t xml:space="preserve"> and </w:t>
      </w:r>
      <w:r>
        <w:rPr>
          <w:rFonts w:ascii="Courier New" w:hAnsi="Courier New"/>
          <w:sz w:val="18"/>
        </w:rPr>
        <w:t>docs/pipeline/</w:t>
      </w:r>
      <w:r>
        <w:t>.</w:t>
      </w:r>
    </w:p>
    <w:p>
      <w:pPr>
        <w:pStyle w:val="ListBullet"/>
      </w:pPr>
      <w:r>
        <w:t xml:space="preserve">Deterministic generation and broad structural validation through </w:t>
      </w:r>
      <w:r>
        <w:rPr>
          <w:rFonts w:ascii="Courier New" w:hAnsi="Courier New"/>
          <w:sz w:val="18"/>
        </w:rPr>
        <w:t>_src/generate.py</w:t>
      </w:r>
      <w:r>
        <w:t xml:space="preserve"> and </w:t>
      </w:r>
      <w:r>
        <w:rPr>
          <w:rFonts w:ascii="Courier New" w:hAnsi="Courier New"/>
          <w:sz w:val="18"/>
        </w:rPr>
        <w:t>_src/validate.py</w:t>
      </w:r>
      <w:r>
        <w:t>.</w:t>
      </w:r>
    </w:p>
    <w:p>
      <w:pPr>
        <w:pStyle w:val="ListBullet"/>
      </w:pPr>
      <w:r>
        <w:t xml:space="preserve">Unit and integration-oriented tests and negative fixtures under </w:t>
      </w:r>
      <w:r>
        <w:rPr>
          <w:rFonts w:ascii="Courier New" w:hAnsi="Courier New"/>
          <w:sz w:val="18"/>
        </w:rPr>
        <w:t>_src/tests/</w:t>
      </w:r>
      <w:r>
        <w:t xml:space="preserve"> and </w:t>
      </w:r>
      <w:r>
        <w:rPr>
          <w:rFonts w:ascii="Courier New" w:hAnsi="Courier New"/>
          <w:sz w:val="18"/>
        </w:rPr>
        <w:t>_src/tools/test_*.py</w:t>
      </w:r>
      <w:r>
        <w:t>.</w:t>
      </w:r>
    </w:p>
    <w:p>
      <w:pPr>
        <w:pStyle w:val="ListBullet"/>
      </w:pPr>
      <w:r>
        <w:t>Build-report, campaign, and publication-report concepts.</w:t>
      </w:r>
    </w:p>
    <w:p>
      <w:pPr>
        <w:pStyle w:val="ListBullet"/>
      </w:pPr>
      <w:r>
        <w:t xml:space="preserve">Explicit human/AI/tool authority boundaries in </w:t>
      </w:r>
      <w:r>
        <w:rPr>
          <w:rFonts w:ascii="Courier New" w:hAnsi="Courier New"/>
          <w:sz w:val="18"/>
        </w:rPr>
        <w:t>docs/pipeline/roles.md</w:t>
      </w:r>
      <w:r>
        <w:t>.</w:t>
      </w:r>
    </w:p>
    <w:p>
      <w:pPr>
        <w:pStyle w:val="ListBullet"/>
      </w:pPr>
      <w:r>
        <w:t xml:space="preserve">A traceable backlog convention in </w:t>
      </w:r>
      <w:r>
        <w:rPr>
          <w:rFonts w:ascii="Courier New" w:hAnsi="Courier New"/>
          <w:sz w:val="18"/>
        </w:rPr>
        <w:t>TODO.md</w:t>
      </w:r>
      <w:r>
        <w:t>/</w:t>
      </w:r>
      <w:r>
        <w:rPr>
          <w:rFonts w:ascii="Courier New" w:hAnsi="Courier New"/>
          <w:sz w:val="18"/>
        </w:rPr>
        <w:t>DONE.md</w:t>
      </w:r>
      <w:r>
        <w:t>.</w:t>
      </w:r>
    </w:p>
    <w:p>
      <w:pPr>
        <w:pStyle w:val="Heading2"/>
      </w:pPr>
      <w:r>
        <w:t>Why this is not yet CL2</w:t>
      </w:r>
    </w:p>
    <w:p>
      <w:pPr>
        <w:pStyle w:val="ListNumber"/>
      </w:pPr>
      <w:r>
        <w:rPr>
          <w:b/>
        </w:rPr>
        <w:t>No approved assessment boundary or process profile.</w:t>
      </w:r>
      <w:r>
        <w:t xml:space="preserve"> Existing ASPICE wording is feature-local and sometimes treats Level 1 as a generic checklist rather than a rating of named PAM processes.</w:t>
      </w:r>
    </w:p>
    <w:p>
      <w:pPr>
        <w:pStyle w:val="ListNumber"/>
      </w:pPr>
      <w:r>
        <w:rPr>
          <w:b/>
        </w:rPr>
        <w:t>PA 2.1 is not systematic.</w:t>
      </w:r>
      <w:r>
        <w:t xml:space="preserve"> There is no controlled plan per process with objectives, work packages, estimates, schedule, resource and competency needs, named assignments, interface commitments, actual-versus-plan monitoring, and corrective adjustment evidence.</w:t>
      </w:r>
    </w:p>
    <w:p>
      <w:pPr>
        <w:pStyle w:val="ListNumber"/>
      </w:pPr>
      <w:r>
        <w:rPr>
          <w:b/>
        </w:rPr>
        <w:t>PA 2.2 is incomplete in operation.</w:t>
      </w:r>
      <w:r>
        <w:t xml:space="preserve"> Schemas and Git controls are strong, but release evidence, runner archives, test results, approvals, and some reports are transient, ignored, empty, retrospectively generated, or not correlated to one atomic run.</w:t>
      </w:r>
    </w:p>
    <w:p>
      <w:pPr>
        <w:pStyle w:val="ListNumber"/>
      </w:pPr>
      <w:r>
        <w:rPr>
          <w:b/>
        </w:rPr>
        <w:t>Requirements are scattered.</w:t>
      </w:r>
      <w:r>
        <w:t xml:space="preserve"> Maintenance documents and TODO acceptance criteria are useful but do not form an agreed, versioned software-requirements baseline with bidirectional architecture/test traceability.</w:t>
      </w:r>
    </w:p>
    <w:p>
      <w:pPr>
        <w:pStyle w:val="ListNumber"/>
      </w:pPr>
      <w:r>
        <w:rPr>
          <w:b/>
        </w:rPr>
        <w:t>Verification is mostly invariant-based and not traced to its proper lifecycle basis.</w:t>
      </w:r>
      <w:r>
        <w:t xml:space="preserve"> Existing checks are valuable but lack controlled strategies, release selection, coverage rationale, and retained detailed-design/unit, architecture/integration, and software-requirement/result traces for SWE.4, SWE.5, and SWE.6 respectively.</w:t>
      </w:r>
    </w:p>
    <w:p>
      <w:pPr>
        <w:pStyle w:val="ListNumber"/>
      </w:pPr>
      <w:r>
        <w:rPr>
          <w:b/>
        </w:rPr>
        <w:t>Intended-use validation is largely absent.</w:t>
      </w:r>
      <w:r>
        <w:t xml:space="preserve"> Browser checks are verification; they do not replace representative user validation against stakeholder expectations.</w:t>
      </w:r>
    </w:p>
    <w:p>
      <w:pPr>
        <w:pStyle w:val="ListNumber"/>
      </w:pPr>
      <w:r>
        <w:rPr>
          <w:b/>
        </w:rPr>
        <w:t>Quality assurance independence and closure evidence are weak.</w:t>
      </w:r>
      <w:r>
        <w:t xml:space="preserve"> Queues and validators exist, but independent conformance assessment, nonconformance escalation, approval, and closure are not consistently evidenced.</w:t>
      </w:r>
    </w:p>
    <w:p>
      <w:pPr>
        <w:pStyle w:val="ListNumber"/>
      </w:pPr>
      <w:r>
        <w:rPr>
          <w:b/>
        </w:rPr>
        <w:t>Risk and measurement processes are not established.</w:t>
      </w:r>
      <w:r>
        <w:t xml:space="preserve"> Counts and durations exist, but not a measurement information model, targets, thresholds, decision records, or a maintained risk register with owners and treatment monitoring.</w:t>
      </w:r>
    </w:p>
    <w:p>
      <w:pPr>
        <w:pStyle w:val="ListNumber"/>
      </w:pPr>
      <w:r>
        <w:rPr>
          <w:b/>
        </w:rPr>
        <w:t>Several advanced mechanisms are not production-wired.</w:t>
      </w:r>
      <w:r>
        <w:t xml:space="preserve"> Campaign manifests, append-only versions, evidence snippets, dependency invalidation, and supersession tooling are useful foundations whose own documentation says normal writers are not fully integrated.</w:t>
      </w:r>
    </w:p>
    <w:p>
      <w:pPr>
        <w:pStyle w:val="Heading2"/>
      </w:pPr>
      <w:r>
        <w:t>Claim discipline</w:t>
      </w:r>
    </w:p>
    <w:p>
      <w:r>
        <w:t>Until Features 0011–0018 are complete and an assessment is performed, use wording such as:</w:t>
      </w:r>
    </w:p>
    <w:p>
      <w:pPr>
        <w:ind w:left="432" w:right="288"/>
      </w:pPr>
      <w:r>
        <w:rPr>
          <w:i/>
        </w:rPr>
        <w:t>“The project is implementing a PAM 4.0-informed Capability Level 2 improvement plan for a candidate process profile; Automotive SPICE applicability and the formal assessment scope remain to be approved.”</w:t>
      </w:r>
    </w:p>
    <w:p>
      <w:r>
        <w:t>Do not state that “the project is ASPICE Level 2.” A future result must name the assessed organizational unit/product, process scope, process instances, PAM version, assessment method, date, evidence baseline, and the capability rating of each process.</w:t>
      </w:r>
    </w:p>
    <w:p>
      <w:pPr>
        <w:pStyle w:val="Heading2"/>
      </w:pPr>
      <w:r>
        <w:t>Authoritative source</w:t>
      </w:r>
    </w:p>
    <w:p>
      <w:pPr>
        <w:pStyle w:val="ListBullet"/>
      </w:pPr>
      <w:r>
        <w:t xml:space="preserve">VDA QMC, </w:t>
      </w:r>
      <w:r>
        <w:rPr>
          <w:b/>
        </w:rPr>
        <w:t>Automotive SPICE® Process Assessment Model, Version 4.0</w:t>
      </w:r>
      <w:r>
        <w:t>: &lt;</w:t>
      </w:r>
      <w:r>
        <w:rPr>
          <w:color w:val="0563C1"/>
          <w:u w:val="single"/>
        </w:rPr>
        <w:t>https://vda-qmc.de/wp-content/uploads/2023/12/Automotive-SPICE-PAM-v40.pdf&gt;</w:t>
      </w:r>
      <w:r/>
    </w:p>
    <w:p>
      <w:pPr>
        <w:pStyle w:val="ListBullet"/>
      </w:pPr>
      <w:r>
        <w:t>VDA QMC Automotive SPICE publications page: &lt;</w:t>
      </w:r>
      <w:r>
        <w:rPr>
          <w:color w:val="0563C1"/>
          <w:u w:val="single"/>
        </w:rPr>
        <w:t>https://vda-qmc.de/en/automotive-spice/automotive-spice-veroeffentlichungen/&gt;</w:t>
      </w:r>
      <w:r/>
    </w:p>
    <w:p>
      <w:r>
        <w:t>The official PAM’s distribution notice says the document is to be obtained from the VDA QMC website. This repository therefore links to it rather than redistributing the PDF.</w:t>
      </w:r>
    </w:p>
    <w:p>
      <w:r>
        <w:br w:type="page"/>
      </w:r>
    </w:p>
    <w:p>
      <w:pPr>
        <w:pStyle w:val="Heading1"/>
      </w:pPr>
      <w:r>
        <w:t>Assessment basis and proposed scope</w:t>
      </w:r>
    </w:p>
    <w:p>
      <w:pPr>
        <w:pStyle w:val="Heading2"/>
      </w:pPr>
      <w:r>
        <w:t>1. Status and limitations</w:t>
      </w:r>
    </w:p>
    <w:p>
      <w:r>
        <w:t xml:space="preserve">This is a </w:t>
      </w:r>
      <w:r>
        <w:rPr>
          <w:b/>
        </w:rPr>
        <w:t>PAM 4.0-informed self-assessment survey and gap analysis</w:t>
      </w:r>
      <w:r>
        <w:t>, not a formal Automotive SPICE assessment. PAM 4.0 states that its intended domain is development of embedded automotive systems. Because this repository currently presents a documentation/data-pipeline and publication service, a competent lead assessor must first document the automotive/embedded-system context and decide whether Automotive SPICE is applicable. If that applicability cannot be established, the dossier remains an internal process-improvement framework rather than an Automotive SPICE assessment.</w:t>
      </w:r>
    </w:p>
    <w:p>
      <w:r>
        <w:t>The survey was based on:</w:t>
      </w:r>
    </w:p>
    <w:p>
      <w:pPr>
        <w:pStyle w:val="ListBullet"/>
      </w:pPr>
      <w:r>
        <w:t>Automotive SPICE PAM 4.0;</w:t>
      </w:r>
    </w:p>
    <w:p>
      <w:pPr>
        <w:pStyle w:val="ListBullet"/>
      </w:pPr>
      <w:r>
        <w:t>repository documentation, source code, tests, data, reports, and backlog state available on 2026-08-14;</w:t>
      </w:r>
    </w:p>
    <w:p>
      <w:pPr>
        <w:pStyle w:val="ListBullet"/>
      </w:pPr>
      <w:r>
        <w:t>a sampled repository-state capture produced by the project runner; and</w:t>
      </w:r>
    </w:p>
    <w:p>
      <w:pPr>
        <w:pStyle w:val="ListBullet"/>
      </w:pPr>
      <w:r>
        <w:t>no interviews, organizational records, customer records, or external issue/CI systems.</w:t>
      </w:r>
    </w:p>
    <w:p>
      <w:r>
        <w:t>Consequently, every rating is provisional and conservative. “Not demonstrated” means that sufficient validated evidence was not found in the inspected scope. It does not prove that an activity never occurs outside the repository.</w:t>
      </w:r>
    </w:p>
    <w:p>
      <w:r>
        <w:t>A formal assessment additionally needs an assessment sponsor, purpose, class/method, approved input, selected process instances, competent assessors, interviews, evidence validation, aggregation rules, and an assessment report.</w:t>
      </w:r>
    </w:p>
    <w:p>
      <w:pPr>
        <w:pStyle w:val="Heading2"/>
      </w:pPr>
      <w:r>
        <w:t>2. Normative and informative basis</w:t>
      </w:r>
    </w:p>
    <w:p>
      <w:pPr>
        <w:pStyle w:val="Heading3"/>
      </w:pPr>
      <w:r>
        <w:t>Primary source</w:t>
      </w:r>
    </w:p>
    <w:p>
      <w:r>
        <w:t>VDA QMC, *Automotive SPICE® Process Reference Model / Process Assessment Model, Version 4.0*, released 2023-11-29:</w:t>
      </w:r>
    </w:p>
    <w:p>
      <w:r>
        <w:t>&lt;</w:t>
      </w:r>
      <w:r>
        <w:rPr>
          <w:color w:val="0563C1"/>
          <w:u w:val="single"/>
        </w:rPr>
        <w:t>https://vda-qmc.de/wp-content/uploads/2023/12/Automotive-SPICE-PAM-v40.pdf&gt;</w:t>
      </w:r>
      <w:r/>
    </w:p>
    <w:p>
      <w:r>
        <w:t>Relevant sections:</w:t>
      </w:r>
    </w:p>
    <w:p>
      <w:pPr>
        <w:pStyle w:val="ListBullet"/>
      </w:pPr>
      <w:r>
        <w:t>§3.2: measurement framework;</w:t>
      </w:r>
    </w:p>
    <w:p>
      <w:pPr>
        <w:pStyle w:val="ListBullet"/>
      </w:pPr>
      <w:r>
        <w:t>§3.2.2: process-attribute rating;</w:t>
      </w:r>
    </w:p>
    <w:p>
      <w:pPr>
        <w:pStyle w:val="ListBullet"/>
      </w:pPr>
      <w:r>
        <w:t>§3.2.4: capability-level model;</w:t>
      </w:r>
    </w:p>
    <w:p>
      <w:pPr>
        <w:pStyle w:val="ListBullet"/>
      </w:pPr>
      <w:r>
        <w:t>§4: process purposes, outcomes, base practices, and output information items;</w:t>
      </w:r>
    </w:p>
    <w:p>
      <w:pPr>
        <w:pStyle w:val="ListBullet"/>
      </w:pPr>
      <w:r>
        <w:t xml:space="preserve">§5.2–5.3: </w:t>
      </w:r>
      <w:r>
        <w:rPr>
          <w:rFonts w:ascii="Courier New" w:hAnsi="Courier New"/>
          <w:sz w:val="18"/>
        </w:rPr>
        <w:t>PA 1.1</w:t>
      </w:r>
      <w:r>
        <w:t xml:space="preserve">, </w:t>
      </w:r>
      <w:r>
        <w:rPr>
          <w:rFonts w:ascii="Courier New" w:hAnsi="Courier New"/>
          <w:sz w:val="18"/>
        </w:rPr>
        <w:t>PA 2.1</w:t>
      </w:r>
      <w:r>
        <w:t xml:space="preserve">, and </w:t>
      </w:r>
      <w:r>
        <w:rPr>
          <w:rFonts w:ascii="Courier New" w:hAnsi="Courier New"/>
          <w:sz w:val="18"/>
        </w:rPr>
        <w:t>PA 2.2</w:t>
      </w:r>
      <w:r>
        <w:t>;</w:t>
      </w:r>
    </w:p>
    <w:p>
      <w:pPr>
        <w:pStyle w:val="ListBullet"/>
      </w:pPr>
      <w:r>
        <w:t>Annex B: information-item characteristics.</w:t>
      </w:r>
    </w:p>
    <w:p>
      <w:r>
        <w:t>The PAM incorporates elements from ISO/IEC 33020:2019 and ISO/IEC 15504-5:2006. This survey does not claim independent conformance to those standards.</w:t>
      </w:r>
    </w:p>
    <w:p>
      <w:pPr>
        <w:pStyle w:val="Heading3"/>
      </w:pPr>
      <w:r>
        <w:t>Local sources</w:t>
      </w:r>
    </w:p>
    <w:p>
      <w:r>
        <w:t>The main repository sources assessed were:</w:t>
      </w:r>
    </w:p>
    <w:p>
      <w:pPr>
        <w:pStyle w:val="ListBullet"/>
      </w:pPr>
      <w:r>
        <w:rPr>
          <w:rFonts w:ascii="Courier New" w:hAnsi="Courier New"/>
          <w:sz w:val="18"/>
        </w:rPr>
        <w:t>README.md</w:t>
      </w:r>
      <w:r>
        <w:t xml:space="preserve">, </w:t>
      </w:r>
      <w:r>
        <w:rPr>
          <w:rFonts w:ascii="Courier New" w:hAnsi="Courier New"/>
          <w:sz w:val="18"/>
        </w:rPr>
        <w:t>AGENTS.md</w:t>
      </w:r>
      <w:r>
        <w:t xml:space="preserve">, </w:t>
      </w:r>
      <w:r>
        <w:rPr>
          <w:rFonts w:ascii="Courier New" w:hAnsi="Courier New"/>
          <w:sz w:val="18"/>
        </w:rPr>
        <w:t>TODO.md</w:t>
      </w:r>
      <w:r>
        <w:t xml:space="preserve">, </w:t>
      </w:r>
      <w:r>
        <w:rPr>
          <w:rFonts w:ascii="Courier New" w:hAnsi="Courier New"/>
          <w:sz w:val="18"/>
        </w:rPr>
        <w:t>DONE.md</w:t>
      </w:r>
      <w:r>
        <w:t xml:space="preserve">, and </w:t>
      </w:r>
      <w:r>
        <w:rPr>
          <w:rFonts w:ascii="Courier New" w:hAnsi="Courier New"/>
          <w:sz w:val="18"/>
        </w:rPr>
        <w:t>BACKLOG.md</w:t>
      </w:r>
      <w:r>
        <w:t>;</w:t>
      </w:r>
    </w:p>
    <w:p>
      <w:pPr>
        <w:pStyle w:val="ListBullet"/>
      </w:pPr>
      <w:r>
        <w:rPr>
          <w:rFonts w:ascii="Courier New" w:hAnsi="Courier New"/>
          <w:sz w:val="18"/>
        </w:rPr>
        <w:t>_src/ARCHITEKTUR.md</w:t>
      </w:r>
      <w:r>
        <w:t xml:space="preserve">, </w:t>
      </w:r>
      <w:r>
        <w:rPr>
          <w:rFonts w:ascii="Courier New" w:hAnsi="Courier New"/>
          <w:sz w:val="18"/>
        </w:rPr>
        <w:t>_src/WARTUNG.md</w:t>
      </w:r>
      <w:r>
        <w:t xml:space="preserve">, </w:t>
      </w:r>
      <w:r>
        <w:rPr>
          <w:rFonts w:ascii="Courier New" w:hAnsi="Courier New"/>
          <w:sz w:val="18"/>
        </w:rPr>
        <w:t>_src/KONVENTIONEN.md</w:t>
      </w:r>
      <w:r>
        <w:t xml:space="preserve">, and </w:t>
      </w:r>
      <w:r>
        <w:rPr>
          <w:rFonts w:ascii="Courier New" w:hAnsi="Courier New"/>
          <w:sz w:val="18"/>
        </w:rPr>
        <w:t>_src/SPEC_BUILD_PROCESS.md</w:t>
      </w:r>
      <w:r>
        <w:t>;</w:t>
      </w:r>
    </w:p>
    <w:p>
      <w:pPr>
        <w:pStyle w:val="ListBullet"/>
      </w:pPr>
      <w:r>
        <w:rPr>
          <w:rFonts w:ascii="Courier New" w:hAnsi="Courier New"/>
          <w:sz w:val="18"/>
        </w:rPr>
        <w:t>docs/pipeline/*.md</w:t>
      </w:r>
      <w:r>
        <w:t>;</w:t>
      </w:r>
    </w:p>
    <w:p>
      <w:pPr>
        <w:pStyle w:val="ListBullet"/>
      </w:pPr>
      <w:r>
        <w:rPr>
          <w:rFonts w:ascii="Courier New" w:hAnsi="Courier New"/>
          <w:sz w:val="18"/>
        </w:rPr>
        <w:t>_src/generate.py</w:t>
      </w:r>
      <w:r>
        <w:t xml:space="preserve">, </w:t>
      </w:r>
      <w:r>
        <w:rPr>
          <w:rFonts w:ascii="Courier New" w:hAnsi="Courier New"/>
          <w:sz w:val="18"/>
        </w:rPr>
        <w:t>_src/validate.py</w:t>
      </w:r>
      <w:r>
        <w:t xml:space="preserve">, and relevant </w:t>
      </w:r>
      <w:r>
        <w:rPr>
          <w:rFonts w:ascii="Courier New" w:hAnsi="Courier New"/>
          <w:sz w:val="18"/>
        </w:rPr>
        <w:t>_src/tools/*.py</w:t>
      </w:r>
      <w:r>
        <w:t>;</w:t>
      </w:r>
    </w:p>
    <w:p>
      <w:pPr>
        <w:pStyle w:val="ListBullet"/>
      </w:pPr>
      <w:r>
        <w:rPr>
          <w:rFonts w:ascii="Courier New" w:hAnsi="Courier New"/>
          <w:sz w:val="18"/>
        </w:rPr>
        <w:t>_src/tests/</w:t>
      </w:r>
      <w:r>
        <w:t xml:space="preserve">, </w:t>
      </w:r>
      <w:r>
        <w:rPr>
          <w:rFonts w:ascii="Courier New" w:hAnsi="Courier New"/>
          <w:sz w:val="18"/>
        </w:rPr>
        <w:t>_src/tools/test_*.py</w:t>
      </w:r>
      <w:r>
        <w:t>, and fixtures;</w:t>
      </w:r>
    </w:p>
    <w:p>
      <w:pPr>
        <w:pStyle w:val="ListBullet"/>
      </w:pPr>
      <w:r>
        <w:t>campaign, record, review/curation, report, and generated publication artifacts.</w:t>
      </w:r>
    </w:p>
    <w:p>
      <w:pPr>
        <w:pStyle w:val="Heading2"/>
      </w:pPr>
      <w:r>
        <w:t>3. Critical terminology</w:t>
      </w:r>
    </w:p>
    <w:p>
      <w:pPr>
        <w:pStyle w:val="Heading3"/>
      </w:pPr>
      <w:r>
        <w:t>Capability belongs to a process</w:t>
      </w:r>
    </w:p>
    <w:p>
      <w:r>
        <w:t xml:space="preserve">Automotive SPICE has a process dimension and a capability dimension. Capability levels are derived </w:t>
      </w:r>
      <w:r>
        <w:rPr>
          <w:b/>
        </w:rPr>
        <w:t>for a named process</w:t>
      </w:r>
      <w:r>
        <w:t xml:space="preserve"> from that process’s attribute ratings. There is no single context-free rating called “the repository’s ASPICE level.”</w:t>
      </w:r>
    </w:p>
    <w:p>
      <w:r>
        <w:t>A concise project-level claim is only defensible when it expands to a process profile, for example:</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rPr>
                <w:b/>
              </w:rPr>
              <w:t>Process</w:t>
            </w:r>
          </w:p>
        </w:tc>
        <w:tc>
          <w:tcPr>
            <w:tcW w:type="dxa" w:w="1987"/>
          </w:tcPr>
          <w:p>
            <w:r>
              <w:rPr>
                <w:b/>
              </w:rPr>
              <w:t>PA 1.1</w:t>
            </w:r>
          </w:p>
        </w:tc>
        <w:tc>
          <w:tcPr>
            <w:tcW w:type="dxa" w:w="1987"/>
          </w:tcPr>
          <w:p>
            <w:r>
              <w:rPr>
                <w:b/>
              </w:rPr>
              <w:t>PA 2.1</w:t>
            </w:r>
          </w:p>
        </w:tc>
        <w:tc>
          <w:tcPr>
            <w:tcW w:type="dxa" w:w="1987"/>
          </w:tcPr>
          <w:p>
            <w:r>
              <w:rPr>
                <w:b/>
              </w:rPr>
              <w:t>PA 2.2</w:t>
            </w:r>
          </w:p>
        </w:tc>
        <w:tc>
          <w:tcPr>
            <w:tcW w:type="dxa" w:w="1987"/>
          </w:tcPr>
          <w:p>
            <w:r>
              <w:rPr>
                <w:b/>
              </w:rPr>
              <w:t>Capability</w:t>
            </w:r>
          </w:p>
        </w:tc>
      </w:tr>
      <w:tr>
        <w:tc>
          <w:tcPr>
            <w:tcW w:type="dxa" w:w="1987"/>
          </w:tcPr>
          <w:p>
            <w:r>
              <w:rPr>
                <w:rFonts w:ascii="Courier New" w:hAnsi="Courier New"/>
                <w:sz w:val="18"/>
              </w:rPr>
              <w:t>SWE.1</w:t>
            </w:r>
          </w:p>
        </w:tc>
        <w:tc>
          <w:tcPr>
            <w:tcW w:type="dxa" w:w="1987"/>
          </w:tcPr>
          <w:p>
            <w:r>
              <w:t>F</w:t>
            </w:r>
          </w:p>
        </w:tc>
        <w:tc>
          <w:tcPr>
            <w:tcW w:type="dxa" w:w="1987"/>
          </w:tcPr>
          <w:p>
            <w:r>
              <w:t>L</w:t>
            </w:r>
          </w:p>
        </w:tc>
        <w:tc>
          <w:tcPr>
            <w:tcW w:type="dxa" w:w="1987"/>
          </w:tcPr>
          <w:p>
            <w:r>
              <w:t>L</w:t>
            </w:r>
          </w:p>
        </w:tc>
        <w:tc>
          <w:tcPr>
            <w:tcW w:type="dxa" w:w="1987"/>
          </w:tcPr>
          <w:p>
            <w:r>
              <w:t>CL2</w:t>
            </w:r>
          </w:p>
        </w:tc>
      </w:tr>
      <w:tr>
        <w:tc>
          <w:tcPr>
            <w:tcW w:type="dxa" w:w="1987"/>
          </w:tcPr>
          <w:p>
            <w:r>
              <w:rPr>
                <w:rFonts w:ascii="Courier New" w:hAnsi="Courier New"/>
                <w:sz w:val="18"/>
              </w:rPr>
              <w:t>SWE.2</w:t>
            </w:r>
          </w:p>
        </w:tc>
        <w:tc>
          <w:tcPr>
            <w:tcW w:type="dxa" w:w="1987"/>
          </w:tcPr>
          <w:p>
            <w:r>
              <w:t>F</w:t>
            </w:r>
          </w:p>
        </w:tc>
        <w:tc>
          <w:tcPr>
            <w:tcW w:type="dxa" w:w="1987"/>
          </w:tcPr>
          <w:p>
            <w:r>
              <w:t>L</w:t>
            </w:r>
          </w:p>
        </w:tc>
        <w:tc>
          <w:tcPr>
            <w:tcW w:type="dxa" w:w="1987"/>
          </w:tcPr>
          <w:p>
            <w:r>
              <w:t>F</w:t>
            </w:r>
          </w:p>
        </w:tc>
        <w:tc>
          <w:tcPr>
            <w:tcW w:type="dxa" w:w="1987"/>
          </w:tcPr>
          <w:p>
            <w:r>
              <w:t>CL2</w:t>
            </w:r>
          </w:p>
        </w:tc>
      </w:tr>
      <w:tr>
        <w:tc>
          <w:tcPr>
            <w:tcW w:type="dxa" w:w="1987"/>
          </w:tcPr>
          <w:p>
            <w:r>
              <w:rPr>
                <w:rFonts w:ascii="Courier New" w:hAnsi="Courier New"/>
                <w:sz w:val="18"/>
              </w:rPr>
              <w:t>VAL.1</w:t>
            </w:r>
          </w:p>
        </w:tc>
        <w:tc>
          <w:tcPr>
            <w:tcW w:type="dxa" w:w="1987"/>
          </w:tcPr>
          <w:p>
            <w:r>
              <w:t>L</w:t>
            </w:r>
          </w:p>
        </w:tc>
        <w:tc>
          <w:tcPr>
            <w:tcW w:type="dxa" w:w="1987"/>
          </w:tcPr>
          <w:p>
            <w:r>
              <w:t>P</w:t>
            </w:r>
          </w:p>
        </w:tc>
        <w:tc>
          <w:tcPr>
            <w:tcW w:type="dxa" w:w="1987"/>
          </w:tcPr>
          <w:p>
            <w:r>
              <w:t>P</w:t>
            </w:r>
          </w:p>
        </w:tc>
        <w:tc>
          <w:tcPr>
            <w:tcW w:type="dxa" w:w="1987"/>
          </w:tcPr>
          <w:p>
            <w:r>
              <w:t>CL1</w:t>
            </w:r>
          </w:p>
        </w:tc>
      </w:tr>
    </w:tbl>
    <w:p>
      <w:r>
        <w:t>This example is illustrative, not the current result.</w:t>
      </w:r>
    </w:p>
    <w:p>
      <w:pPr>
        <w:pStyle w:val="Heading3"/>
      </w:pPr>
      <w:r>
        <w:t>Process instance</w:t>
      </w:r>
    </w:p>
    <w:p>
      <w:r>
        <w:t>A process instance is a concrete execution in a project or organizational context. For this repository, useful instances could be:</w:t>
      </w:r>
    </w:p>
    <w:p>
      <w:pPr>
        <w:pStyle w:val="ListBullet"/>
      </w:pPr>
      <w:r>
        <w:t>one defined documentation release;</w:t>
      </w:r>
    </w:p>
    <w:p>
      <w:pPr>
        <w:pStyle w:val="ListBullet"/>
      </w:pPr>
      <w:r>
        <w:t>one AUTOSAR extraction/curation campaign;</w:t>
      </w:r>
    </w:p>
    <w:p>
      <w:pPr>
        <w:pStyle w:val="ListBullet"/>
      </w:pPr>
      <w:r>
        <w:t>the Eclipse S-Core v0.6.0 import campaign;</w:t>
      </w:r>
    </w:p>
    <w:p>
      <w:pPr>
        <w:pStyle w:val="ListBullet"/>
      </w:pPr>
      <w:r>
        <w:t>one approved change from request through publication and closure.</w:t>
      </w:r>
    </w:p>
    <w:p>
      <w:r>
        <w:t>Evidence from unrelated instances must not be combined opportunistically. The assessment input must state which instances are sampled and how ratings are aggregated.</w:t>
      </w:r>
    </w:p>
    <w:p>
      <w:pPr>
        <w:pStyle w:val="Heading3"/>
      </w:pPr>
      <w:r>
        <w:t>Indicators are not a mandatory document checklist</w:t>
      </w:r>
    </w:p>
    <w:p>
      <w:r>
        <w:t>Base practices, generic practices, and information items help an assessor judge outcomes and attributes. They do not require one file per PAM information-item identifier. One repository artifact can contain several required kinds of information, and several artifacts can collectively supply one information item.</w:t>
      </w:r>
    </w:p>
    <w:p>
      <w:r>
        <w:t>The assessment must still demonstrate the required result. Renaming a TODO entry “project plan” or a Git commit “approval” does not make it adequate if the needed planning or approval information is absent.</w:t>
      </w:r>
    </w:p>
    <w:p>
      <w:pPr>
        <w:pStyle w:val="Heading2"/>
      </w:pPr>
      <w:r>
        <w:t>4. Candidate assessed product boundary</w:t>
      </w:r>
    </w:p>
    <w:p>
      <w:r>
        <w:t xml:space="preserve">Feature </w:t>
      </w:r>
      <w:r>
        <w:rPr>
          <w:rFonts w:ascii="Courier New" w:hAnsi="Courier New"/>
          <w:sz w:val="18"/>
        </w:rPr>
        <w:t>0011-01</w:t>
      </w:r>
      <w:r>
        <w:t xml:space="preserve"> must choose one coherent assessed product and process-instance boundary. It must not opportunistically combine evidence from three different candidates:</w:t>
      </w:r>
    </w:p>
    <w:p>
      <w:pPr>
        <w:pStyle w:val="ListNumber"/>
      </w:pPr>
      <w:r>
        <w:t>the pipeline software product (Python/JavaScript, data stores, generation and validation);</w:t>
      </w:r>
    </w:p>
    <w:p>
      <w:pPr>
        <w:pStyle w:val="ListNumber"/>
      </w:pPr>
      <w:r>
        <w:t>the operated publication/curation service, including people, external services, hosting, and browser delivery; or</w:t>
      </w:r>
    </w:p>
    <w:p>
      <w:pPr>
        <w:pStyle w:val="ListNumber"/>
      </w:pPr>
      <w:r>
        <w:t>the generated documentation release as the supplied product.</w:t>
      </w:r>
    </w:p>
    <w:p>
      <w:r>
        <w:t xml:space="preserve">The current </w:t>
      </w:r>
      <w:r>
        <w:rPr>
          <w:b/>
        </w:rPr>
        <w:t>candidate</w:t>
      </w:r>
      <w:r>
        <w:t xml:space="preserve"> boundary is the complete static API-reference production and publication capability, but it becomes an Automotive SPICE assessment boundary only if the lead assessor documents its embedded-automotive context and applicability:</w:t>
      </w:r>
    </w:p>
    <w:p>
      <w:pPr>
        <w:pStyle w:val="ListBullet"/>
      </w:pPr>
      <w:r>
        <w:t>specification and source records;</w:t>
      </w:r>
    </w:p>
    <w:p>
      <w:pPr>
        <w:pStyle w:val="ListBullet"/>
      </w:pPr>
      <w:r>
        <w:t>page models, templates, diagrams, translation registers, and curated content;</w:t>
      </w:r>
    </w:p>
    <w:p>
      <w:pPr>
        <w:pStyle w:val="ListBullet"/>
      </w:pPr>
      <w:r>
        <w:t>provenance, history, review, curation, and version data;</w:t>
      </w:r>
    </w:p>
    <w:p>
      <w:pPr>
        <w:pStyle w:val="ListBullet"/>
      </w:pPr>
      <w:r>
        <w:t>extraction, normalization, generation, validation, indexing, diagram, and i18n software;</w:t>
      </w:r>
    </w:p>
    <w:p>
      <w:pPr>
        <w:pStyle w:val="ListBullet"/>
      </w:pPr>
      <w:r>
        <w:t>generated multilingual HTML/CSS/JavaScript;</w:t>
      </w:r>
    </w:p>
    <w:p>
      <w:pPr>
        <w:pStyle w:val="ListBullet"/>
      </w:pPr>
      <w:r>
        <w:t>release packaging and publication to the supported hosting/browser environment.</w:t>
      </w:r>
    </w:p>
    <w:p>
      <w:r>
        <w:t>External AUTOSAR documents, Eclipse source repositories, GitHub services, browsers, Python/lxml, Graphviz, Node/Playwright, AI/translation providers, and human curators are inputs, operating-environment elements, resources, suppliers, or involved parties according to actual responsibility. Their use must be reflected in requirements, risk, configuration, and interface management.</w:t>
      </w:r>
    </w:p>
    <w:p>
      <w:r>
        <w:t xml:space="preserve">The imported AUTOSAR and S-Core requirements are </w:t>
      </w:r>
      <w:r>
        <w:rPr>
          <w:b/>
        </w:rPr>
        <w:t>domain content</w:t>
      </w:r>
      <w:r>
        <w:t>. They are not a substitute for stakeholder and software requirements governing this pipeline itself.</w:t>
      </w:r>
    </w:p>
    <w:p>
      <w:pPr>
        <w:pStyle w:val="Heading2"/>
      </w:pPr>
      <w:r>
        <w:t>5. Proposed process profile</w:t>
      </w:r>
    </w:p>
    <w:p>
      <w:r>
        <w:t xml:space="preserve">This profile is a recommendation. Feature </w:t>
      </w:r>
      <w:r>
        <w:rPr>
          <w:rFonts w:ascii="Courier New" w:hAnsi="Courier New"/>
          <w:sz w:val="18"/>
        </w:rPr>
        <w:t>0011-01</w:t>
      </w:r>
      <w:r>
        <w:t xml:space="preserve"> requires sponsor approval </w:t>
      </w:r>
      <w:r>
        <w:rPr>
          <w:b/>
        </w:rPr>
        <w:t>and</w:t>
      </w:r>
      <w:r>
        <w:t xml:space="preserve"> a competent lead-assessor applicability decision before it becomes an Automotive SPICE assessment scope.</w:t>
      </w:r>
    </w:p>
    <w:p>
      <w:pPr>
        <w:pStyle w:val="Heading3"/>
      </w:pPr>
      <w:r>
        <w:t>Core engineering and release processes</w:t>
      </w:r>
    </w:p>
    <w:tbl>
      <w:tblPr>
        <w:tblStyle w:val="TableGrid"/>
        <w:tblW w:type="auto" w:w="0"/>
        <w:tblLook w:firstColumn="1" w:firstRow="1" w:lastColumn="0" w:lastRow="0" w:noHBand="0" w:noVBand="1" w:val="04A0"/>
      </w:tblPr>
      <w:tblGrid>
        <w:gridCol w:w="4968"/>
        <w:gridCol w:w="4968"/>
      </w:tblGrid>
      <w:tr>
        <w:tc>
          <w:tcPr>
            <w:tcW w:type="dxa" w:w="4968"/>
          </w:tcPr>
          <w:p>
            <w:r>
              <w:rPr>
                <w:b/>
              </w:rPr>
              <w:t>Process</w:t>
            </w:r>
          </w:p>
        </w:tc>
        <w:tc>
          <w:tcPr>
            <w:tcW w:type="dxa" w:w="4968"/>
          </w:tcPr>
          <w:p>
            <w:r>
              <w:rPr>
                <w:b/>
              </w:rPr>
              <w:t>Applicability rationale</w:t>
            </w:r>
          </w:p>
        </w:tc>
      </w:tr>
      <w:tr>
        <w:tc>
          <w:tcPr>
            <w:tcW w:type="dxa" w:w="4968"/>
          </w:tcPr>
          <w:p>
            <w:r>
              <w:rPr>
                <w:rFonts w:ascii="Courier New" w:hAnsi="Courier New"/>
                <w:sz w:val="18"/>
              </w:rPr>
              <w:t>SYS.1 Requirements Elicitation</w:t>
            </w:r>
          </w:p>
        </w:tc>
        <w:tc>
          <w:tcPr>
            <w:tcW w:type="dxa" w:w="4968"/>
          </w:tcPr>
          <w:p>
            <w:r>
              <w:t>Needed to identify maintainers, curators, standards owners, publishers, and end users; capture intended use, constraints, and agreed expectations.</w:t>
            </w:r>
          </w:p>
        </w:tc>
      </w:tr>
      <w:tr>
        <w:tc>
          <w:tcPr>
            <w:tcW w:type="dxa" w:w="4968"/>
          </w:tcPr>
          <w:p>
            <w:r>
              <w:rPr>
                <w:rFonts w:ascii="Courier New" w:hAnsi="Courier New"/>
                <w:sz w:val="18"/>
              </w:rPr>
              <w:t>SWE.1 Software Requirements Analysis</w:t>
            </w:r>
          </w:p>
        </w:tc>
        <w:tc>
          <w:tcPr>
            <w:tcW w:type="dxa" w:w="4968"/>
          </w:tcPr>
          <w:p>
            <w:r>
              <w:t>Needed for requirements on extraction accuracy, provenance, curation, deterministic builds, accessibility, i18n, validation, reporting, and publication.</w:t>
            </w:r>
          </w:p>
        </w:tc>
      </w:tr>
      <w:tr>
        <w:tc>
          <w:tcPr>
            <w:tcW w:type="dxa" w:w="4968"/>
          </w:tcPr>
          <w:p>
            <w:r>
              <w:rPr>
                <w:rFonts w:ascii="Courier New" w:hAnsi="Courier New"/>
                <w:sz w:val="18"/>
              </w:rPr>
              <w:t>SWE.2 Software Architectural Design</w:t>
            </w:r>
          </w:p>
        </w:tc>
        <w:tc>
          <w:tcPr>
            <w:tcW w:type="dxa" w:w="4968"/>
          </w:tcPr>
          <w:p>
            <w:r>
              <w:t>The repository already has a layered pipeline whose structure and behavior must be traced to requirements and technically evaluated.</w:t>
            </w:r>
          </w:p>
        </w:tc>
      </w:tr>
      <w:tr>
        <w:tc>
          <w:tcPr>
            <w:tcW w:type="dxa" w:w="4968"/>
          </w:tcPr>
          <w:p>
            <w:r>
              <w:rPr>
                <w:rFonts w:ascii="Courier New" w:hAnsi="Courier New"/>
                <w:sz w:val="18"/>
              </w:rPr>
              <w:t>SWE.3 Software Detailed Design and Unit Construction</w:t>
            </w:r>
          </w:p>
        </w:tc>
        <w:tc>
          <w:tcPr>
            <w:tcW w:type="dxa" w:w="4968"/>
          </w:tcPr>
          <w:p>
            <w:r>
              <w:t>Python/JavaScript/tools are designed and implemented here.</w:t>
            </w:r>
          </w:p>
        </w:tc>
      </w:tr>
      <w:tr>
        <w:tc>
          <w:tcPr>
            <w:tcW w:type="dxa" w:w="4968"/>
          </w:tcPr>
          <w:p>
            <w:r>
              <w:rPr>
                <w:rFonts w:ascii="Courier New" w:hAnsi="Courier New"/>
                <w:sz w:val="18"/>
              </w:rPr>
              <w:t>SWE.4 Software Unit Verification</w:t>
            </w:r>
          </w:p>
        </w:tc>
        <w:tc>
          <w:tcPr>
            <w:tcW w:type="dxa" w:w="4968"/>
          </w:tcPr>
          <w:p>
            <w:r>
              <w:t>Parsers, identity functions, schemas, and report tools need unit-level verification.</w:t>
            </w:r>
          </w:p>
        </w:tc>
      </w:tr>
      <w:tr>
        <w:tc>
          <w:tcPr>
            <w:tcW w:type="dxa" w:w="4968"/>
          </w:tcPr>
          <w:p>
            <w:r>
              <w:rPr>
                <w:rFonts w:ascii="Courier New" w:hAnsi="Courier New"/>
                <w:sz w:val="18"/>
              </w:rPr>
              <w:t>SWE.5 Software Component Verification and Integration Verification</w:t>
            </w:r>
          </w:p>
        </w:tc>
        <w:tc>
          <w:tcPr>
            <w:tcW w:type="dxa" w:w="4968"/>
          </w:tcPr>
          <w:p>
            <w:r>
              <w:t>Extraction, data stores, curation, generation, i18n, validation, and publication are interacting components.</w:t>
            </w:r>
          </w:p>
        </w:tc>
      </w:tr>
      <w:tr>
        <w:tc>
          <w:tcPr>
            <w:tcW w:type="dxa" w:w="4968"/>
          </w:tcPr>
          <w:p>
            <w:r>
              <w:rPr>
                <w:rFonts w:ascii="Courier New" w:hAnsi="Courier New"/>
                <w:sz w:val="18"/>
              </w:rPr>
              <w:t>SWE.6 Software Verification</w:t>
            </w:r>
          </w:p>
        </w:tc>
        <w:tc>
          <w:tcPr>
            <w:tcW w:type="dxa" w:w="4968"/>
          </w:tcPr>
          <w:p>
            <w:r>
              <w:t>The integrated product must be verified against its software-requirement baseline.</w:t>
            </w:r>
          </w:p>
        </w:tc>
      </w:tr>
      <w:tr>
        <w:tc>
          <w:tcPr>
            <w:tcW w:type="dxa" w:w="4968"/>
          </w:tcPr>
          <w:p>
            <w:r>
              <w:rPr>
                <w:rFonts w:ascii="Courier New" w:hAnsi="Courier New"/>
                <w:sz w:val="18"/>
              </w:rPr>
              <w:t>VAL.1 Validation</w:t>
            </w:r>
          </w:p>
        </w:tc>
        <w:tc>
          <w:tcPr>
            <w:tcW w:type="dxa" w:w="4968"/>
          </w:tcPr>
          <w:p>
            <w:r>
              <w:t>The published site must satisfy intended user tasks in representative operational environments.</w:t>
            </w:r>
          </w:p>
        </w:tc>
      </w:tr>
      <w:tr>
        <w:tc>
          <w:tcPr>
            <w:tcW w:type="dxa" w:w="4968"/>
          </w:tcPr>
          <w:p>
            <w:r>
              <w:rPr>
                <w:rFonts w:ascii="Courier New" w:hAnsi="Courier New"/>
                <w:sz w:val="18"/>
              </w:rPr>
              <w:t>SPL.2 Product Release</w:t>
            </w:r>
          </w:p>
        </w:tc>
        <w:tc>
          <w:tcPr>
            <w:tcW w:type="dxa" w:w="4968"/>
          </w:tcPr>
          <w:p>
            <w:r>
              <w:t>Generated, identified documentation packages are delivered through publication.</w:t>
            </w:r>
          </w:p>
        </w:tc>
      </w:tr>
    </w:tbl>
    <w:p>
      <w:r>
        <w:t xml:space="preserve">PAM 4.0 permits stakeholder requirements to feed </w:t>
      </w:r>
      <w:r>
        <w:rPr>
          <w:rFonts w:ascii="Courier New" w:hAnsi="Courier New"/>
          <w:sz w:val="18"/>
        </w:rPr>
        <w:t>SWE.1</w:t>
      </w:r>
      <w:r>
        <w:t xml:space="preserve"> directly for software-only development. This survey therefore does not invent a duplicate system-requirements layer solely to populate </w:t>
      </w:r>
      <w:r>
        <w:rPr>
          <w:rFonts w:ascii="Courier New" w:hAnsi="Courier New"/>
          <w:sz w:val="18"/>
        </w:rPr>
        <w:t>SYS.2</w:t>
      </w:r>
      <w:r>
        <w:t>.</w:t>
      </w:r>
    </w:p>
    <w:p>
      <w:pPr>
        <w:pStyle w:val="Heading3"/>
      </w:pPr>
      <w:r>
        <w:t>Core supporting and management processes</w:t>
      </w:r>
    </w:p>
    <w:tbl>
      <w:tblPr>
        <w:tblStyle w:val="TableGrid"/>
        <w:tblW w:type="auto" w:w="0"/>
        <w:tblLook w:firstColumn="1" w:firstRow="1" w:lastColumn="0" w:lastRow="0" w:noHBand="0" w:noVBand="1" w:val="04A0"/>
      </w:tblPr>
      <w:tblGrid>
        <w:gridCol w:w="4968"/>
        <w:gridCol w:w="4968"/>
      </w:tblGrid>
      <w:tr>
        <w:tc>
          <w:tcPr>
            <w:tcW w:type="dxa" w:w="4968"/>
          </w:tcPr>
          <w:p>
            <w:r>
              <w:rPr>
                <w:b/>
              </w:rPr>
              <w:t>Process</w:t>
            </w:r>
          </w:p>
        </w:tc>
        <w:tc>
          <w:tcPr>
            <w:tcW w:type="dxa" w:w="4968"/>
          </w:tcPr>
          <w:p>
            <w:r>
              <w:rPr>
                <w:b/>
              </w:rPr>
              <w:t>Applicability rationale</w:t>
            </w:r>
          </w:p>
        </w:tc>
      </w:tr>
      <w:tr>
        <w:tc>
          <w:tcPr>
            <w:tcW w:type="dxa" w:w="4968"/>
          </w:tcPr>
          <w:p>
            <w:r>
              <w:rPr>
                <w:rFonts w:ascii="Courier New" w:hAnsi="Courier New"/>
                <w:sz w:val="18"/>
              </w:rPr>
              <w:t>SUP.1 Quality Assurance</w:t>
            </w:r>
          </w:p>
        </w:tc>
        <w:tc>
          <w:tcPr>
            <w:tcW w:type="dxa" w:w="4968"/>
          </w:tcPr>
          <w:p>
            <w:r>
              <w:t>Normative accuracy, provenance, and publication integrity require objective product/process assurance and nonconformance follow-up.</w:t>
            </w:r>
          </w:p>
        </w:tc>
      </w:tr>
      <w:tr>
        <w:tc>
          <w:tcPr>
            <w:tcW w:type="dxa" w:w="4968"/>
          </w:tcPr>
          <w:p>
            <w:r>
              <w:rPr>
                <w:rFonts w:ascii="Courier New" w:hAnsi="Courier New"/>
                <w:sz w:val="18"/>
              </w:rPr>
              <w:t>SUP.8 Configuration Management</w:t>
            </w:r>
          </w:p>
        </w:tc>
        <w:tc>
          <w:tcPr>
            <w:tcW w:type="dxa" w:w="4968"/>
          </w:tcPr>
          <w:p>
            <w:r>
              <w:t>Sources, generated artifacts, tools, dependencies, baselines, translations, evidence, and releases require controlled identity and status.</w:t>
            </w:r>
          </w:p>
        </w:tc>
      </w:tr>
      <w:tr>
        <w:tc>
          <w:tcPr>
            <w:tcW w:type="dxa" w:w="4968"/>
          </w:tcPr>
          <w:p>
            <w:r>
              <w:rPr>
                <w:rFonts w:ascii="Courier New" w:hAnsi="Courier New"/>
                <w:sz w:val="18"/>
              </w:rPr>
              <w:t>SUP.9 Problem Resolution Management</w:t>
            </w:r>
          </w:p>
        </w:tc>
        <w:tc>
          <w:tcPr>
            <w:tcW w:type="dxa" w:w="4968"/>
          </w:tcPr>
          <w:p>
            <w:r>
              <w:t>Parser defects, data anomalies, broken links, stale translations, and publication failures need reproducible analysis and closure.</w:t>
            </w:r>
          </w:p>
        </w:tc>
      </w:tr>
      <w:tr>
        <w:tc>
          <w:tcPr>
            <w:tcW w:type="dxa" w:w="4968"/>
          </w:tcPr>
          <w:p>
            <w:r>
              <w:rPr>
                <w:rFonts w:ascii="Courier New" w:hAnsi="Courier New"/>
                <w:sz w:val="18"/>
              </w:rPr>
              <w:t>SUP.10 Change Request Management</w:t>
            </w:r>
          </w:p>
        </w:tc>
        <w:tc>
          <w:tcPr>
            <w:tcW w:type="dxa" w:w="4968"/>
          </w:tcPr>
          <w:p>
            <w:r>
              <w:t>Content/tool/process changes need impact analysis, authorization, implementation traceability, verification, and closure.</w:t>
            </w:r>
          </w:p>
        </w:tc>
      </w:tr>
      <w:tr>
        <w:tc>
          <w:tcPr>
            <w:tcW w:type="dxa" w:w="4968"/>
          </w:tcPr>
          <w:p>
            <w:r>
              <w:rPr>
                <w:rFonts w:ascii="Courier New" w:hAnsi="Courier New"/>
                <w:sz w:val="18"/>
              </w:rPr>
              <w:t>MAN.3 Project Management</w:t>
            </w:r>
          </w:p>
        </w:tc>
        <w:tc>
          <w:tcPr>
            <w:tcW w:type="dxa" w:w="4968"/>
          </w:tcPr>
          <w:p>
            <w:r>
              <w:t>Scope, lifecycle, work packages, estimates, resources, dependencies, commitments, schedule, and progress require management.</w:t>
            </w:r>
          </w:p>
        </w:tc>
      </w:tr>
      <w:tr>
        <w:tc>
          <w:tcPr>
            <w:tcW w:type="dxa" w:w="4968"/>
          </w:tcPr>
          <w:p>
            <w:r>
              <w:rPr>
                <w:rFonts w:ascii="Courier New" w:hAnsi="Courier New"/>
                <w:sz w:val="18"/>
              </w:rPr>
              <w:t>MAN.5 Risk Management</w:t>
            </w:r>
          </w:p>
        </w:tc>
        <w:tc>
          <w:tcPr>
            <w:tcW w:type="dxa" w:w="4968"/>
          </w:tcPr>
          <w:p>
            <w:r>
              <w:t>Source drift, incorrect normative interpretation, provenance loss, external dependencies, nondeterminism, security/privacy, and publication failures are material risks.</w:t>
            </w:r>
          </w:p>
        </w:tc>
      </w:tr>
      <w:tr>
        <w:tc>
          <w:tcPr>
            <w:tcW w:type="dxa" w:w="4968"/>
          </w:tcPr>
          <w:p>
            <w:r>
              <w:rPr>
                <w:rFonts w:ascii="Courier New" w:hAnsi="Courier New"/>
                <w:sz w:val="18"/>
              </w:rPr>
              <w:t>MAN.6 Measurement</w:t>
            </w:r>
          </w:p>
        </w:tc>
        <w:tc>
          <w:tcPr>
            <w:tcW w:type="dxa" w:w="4968"/>
          </w:tcPr>
          <w:p>
            <w:r>
              <w:t>Existing counts and durations need to be linked to information needs, definitions, targets, trends, and decisions.</w:t>
            </w:r>
          </w:p>
        </w:tc>
      </w:tr>
    </w:tbl>
    <w:p>
      <w:pPr>
        <w:pStyle w:val="Heading3"/>
      </w:pPr>
      <w:r>
        <w:t>Conditional or excluded processes</w:t>
      </w:r>
    </w:p>
    <w:tbl>
      <w:tblPr>
        <w:tblStyle w:val="TableGrid"/>
        <w:tblW w:type="auto" w:w="0"/>
        <w:tblLook w:firstColumn="1" w:firstRow="1" w:lastColumn="0" w:lastRow="0" w:noHBand="0" w:noVBand="1" w:val="04A0"/>
      </w:tblPr>
      <w:tblGrid>
        <w:gridCol w:w="4968"/>
        <w:gridCol w:w="4968"/>
      </w:tblGrid>
      <w:tr>
        <w:tc>
          <w:tcPr>
            <w:tcW w:type="dxa" w:w="4968"/>
          </w:tcPr>
          <w:p>
            <w:r>
              <w:rPr>
                <w:b/>
              </w:rPr>
              <w:t>Process/process group</w:t>
            </w:r>
          </w:p>
        </w:tc>
        <w:tc>
          <w:tcPr>
            <w:tcW w:type="dxa" w:w="4968"/>
          </w:tcPr>
          <w:p>
            <w:r>
              <w:rPr>
                <w:b/>
              </w:rPr>
              <w:t>Current decision and trigger for inclusion</w:t>
            </w:r>
          </w:p>
        </w:tc>
      </w:tr>
      <w:tr>
        <w:tc>
          <w:tcPr>
            <w:tcW w:type="dxa" w:w="4968"/>
          </w:tcPr>
          <w:p>
            <w:r>
              <w:rPr>
                <w:rFonts w:ascii="Courier New" w:hAnsi="Courier New"/>
                <w:sz w:val="18"/>
              </w:rPr>
              <w:t>SYS.2</w:t>
            </w:r>
            <w:r>
              <w:t>–</w:t>
            </w:r>
            <w:r>
              <w:rPr>
                <w:rFonts w:ascii="Courier New" w:hAnsi="Courier New"/>
                <w:sz w:val="18"/>
              </w:rPr>
              <w:t>SYS.5</w:t>
            </w:r>
          </w:p>
        </w:tc>
        <w:tc>
          <w:tcPr>
            <w:tcW w:type="dxa" w:w="4968"/>
          </w:tcPr>
          <w:p>
            <w:r>
              <w:t xml:space="preserve">Excluded from the minimal software-only profile. Include only if management defines a separate system level above the software, then assess the complete corresponding system lifecycle rather than only </w:t>
            </w:r>
            <w:r>
              <w:rPr>
                <w:rFonts w:ascii="Courier New" w:hAnsi="Courier New"/>
                <w:sz w:val="18"/>
              </w:rPr>
              <w:t>SYS.2</w:t>
            </w:r>
            <w:r>
              <w:t>.</w:t>
            </w:r>
          </w:p>
        </w:tc>
      </w:tr>
      <w:tr>
        <w:tc>
          <w:tcPr>
            <w:tcW w:type="dxa" w:w="4968"/>
          </w:tcPr>
          <w:p>
            <w:r>
              <w:rPr>
                <w:rFonts w:ascii="Courier New" w:hAnsi="Courier New"/>
                <w:sz w:val="18"/>
              </w:rPr>
              <w:t>ACQ.4</w:t>
            </w:r>
          </w:p>
        </w:tc>
        <w:tc>
          <w:tcPr>
            <w:tcW w:type="dxa" w:w="4968"/>
          </w:tcPr>
          <w:p>
            <w:r>
              <w:t>Conditional. Include if the assessed organizational unit formally acquires and monitors a supplier whose product/service affects delivery. Ordinary use of public tools is not automatically an ACQ.4 process instance.</w:t>
            </w:r>
          </w:p>
        </w:tc>
      </w:tr>
      <w:tr>
        <w:tc>
          <w:tcPr>
            <w:tcW w:type="dxa" w:w="4968"/>
          </w:tcPr>
          <w:p>
            <w:r>
              <w:rPr>
                <w:rFonts w:ascii="Courier New" w:hAnsi="Courier New"/>
                <w:sz w:val="18"/>
              </w:rPr>
              <w:t>MLE.1</w:t>
            </w:r>
            <w:r>
              <w:t>–</w:t>
            </w:r>
            <w:r>
              <w:rPr>
                <w:rFonts w:ascii="Courier New" w:hAnsi="Courier New"/>
                <w:sz w:val="18"/>
              </w:rPr>
              <w:t>MLE.4</w:t>
            </w:r>
            <w:r>
              <w:t xml:space="preserve">, </w:t>
            </w:r>
            <w:r>
              <w:rPr>
                <w:rFonts w:ascii="Courier New" w:hAnsi="Courier New"/>
                <w:sz w:val="18"/>
              </w:rPr>
              <w:t>SUP.11</w:t>
            </w:r>
          </w:p>
        </w:tc>
        <w:tc>
          <w:tcPr>
            <w:tcW w:type="dxa" w:w="4968"/>
          </w:tcPr>
          <w:p>
            <w:r>
              <w:t>Excluded while the project consumes external AI services but does not develop/train an ML model or manage an ML training-data lifecycle. Reassess if model development enters scope.</w:t>
            </w:r>
          </w:p>
        </w:tc>
      </w:tr>
      <w:tr>
        <w:tc>
          <w:tcPr>
            <w:tcW w:type="dxa" w:w="4968"/>
          </w:tcPr>
          <w:p>
            <w:r>
              <w:rPr>
                <w:rFonts w:ascii="Courier New" w:hAnsi="Courier New"/>
                <w:sz w:val="18"/>
              </w:rPr>
              <w:t>HWE.1</w:t>
            </w:r>
            <w:r>
              <w:t>–</w:t>
            </w:r>
            <w:r>
              <w:rPr>
                <w:rFonts w:ascii="Courier New" w:hAnsi="Courier New"/>
                <w:sz w:val="18"/>
              </w:rPr>
              <w:t>HWE.4</w:t>
            </w:r>
          </w:p>
        </w:tc>
        <w:tc>
          <w:tcPr>
            <w:tcW w:type="dxa" w:w="4968"/>
          </w:tcPr>
          <w:p>
            <w:r>
              <w:t>Excluded: no hardware product is developed.</w:t>
            </w:r>
          </w:p>
        </w:tc>
      </w:tr>
      <w:tr>
        <w:tc>
          <w:tcPr>
            <w:tcW w:type="dxa" w:w="4968"/>
          </w:tcPr>
          <w:p>
            <w:r>
              <w:rPr>
                <w:rFonts w:ascii="Courier New" w:hAnsi="Courier New"/>
                <w:sz w:val="18"/>
              </w:rPr>
              <w:t>PIM.3</w:t>
            </w:r>
          </w:p>
        </w:tc>
        <w:tc>
          <w:tcPr>
            <w:tcW w:type="dxa" w:w="4968"/>
          </w:tcPr>
          <w:p>
            <w:r>
              <w:t>Recommended enabling process for sustained improvement, but not a prerequisite imposed by the CL2 capability-level rule. Include if organizational process improvement itself is to be rated.</w:t>
            </w:r>
          </w:p>
        </w:tc>
      </w:tr>
      <w:tr>
        <w:tc>
          <w:tcPr>
            <w:tcW w:type="dxa" w:w="4968"/>
          </w:tcPr>
          <w:p>
            <w:r>
              <w:rPr>
                <w:rFonts w:ascii="Courier New" w:hAnsi="Courier New"/>
                <w:sz w:val="18"/>
              </w:rPr>
              <w:t>REU.2</w:t>
            </w:r>
          </w:p>
        </w:tc>
        <w:tc>
          <w:tcPr>
            <w:tcW w:type="dxa" w:w="4968"/>
          </w:tcPr>
          <w:p>
            <w:r>
              <w:t>Conditional. Include if the pipeline/templates/tools are deliberately managed and released as reuse products with selection, suitability, limitation, qualification, and feedback controls.</w:t>
            </w:r>
          </w:p>
        </w:tc>
      </w:tr>
    </w:tbl>
    <w:p>
      <w:pPr>
        <w:pStyle w:val="Heading2"/>
      </w:pPr>
      <w:r>
        <w:t>6. Proposed assessment method</w:t>
      </w:r>
    </w:p>
    <w:p>
      <w:r>
        <w:t>After applicability and scope are approved, use an R1-style internal assessment because it makes gaps transparent:</w:t>
      </w:r>
    </w:p>
    <w:p>
      <w:pPr>
        <w:pStyle w:val="ListNumber"/>
      </w:pPr>
      <w:r>
        <w:t>Approve the product boundary, process profile, process instances, and exclusions.</w:t>
      </w:r>
    </w:p>
    <w:p>
      <w:pPr>
        <w:pStyle w:val="ListNumber"/>
      </w:pPr>
      <w:r>
        <w:t>For each process instance, characterize every Level-1 process outcome from validated evidence.</w:t>
      </w:r>
    </w:p>
    <w:p>
      <w:pPr>
        <w:pStyle w:val="ListNumber"/>
      </w:pPr>
      <w:r>
        <w:t xml:space="preserve">Characterize every </w:t>
      </w:r>
      <w:r>
        <w:rPr>
          <w:rFonts w:ascii="Courier New" w:hAnsi="Courier New"/>
          <w:sz w:val="18"/>
        </w:rPr>
        <w:t>PA 2.1</w:t>
      </w:r>
      <w:r>
        <w:t xml:space="preserve"> and </w:t>
      </w:r>
      <w:r>
        <w:rPr>
          <w:rFonts w:ascii="Courier New" w:hAnsi="Courier New"/>
          <w:sz w:val="18"/>
        </w:rPr>
        <w:t>PA 2.2</w:t>
      </w:r>
      <w:r>
        <w:t xml:space="preserve"> achievement for that process.</w:t>
      </w:r>
    </w:p>
    <w:p>
      <w:pPr>
        <w:pStyle w:val="ListNumber"/>
      </w:pPr>
      <w:r>
        <w:t>Record evidence source, owner, revision/baseline, validity, and interview corroboration.</w:t>
      </w:r>
    </w:p>
    <w:p>
      <w:pPr>
        <w:pStyle w:val="ListNumber"/>
      </w:pPr>
      <w:r>
        <w:t>Apply the N/P/L/F scale conservatively; do not compute a simplistic percentage of checked practices.</w:t>
      </w:r>
    </w:p>
    <w:p>
      <w:pPr>
        <w:pStyle w:val="ListNumber"/>
      </w:pPr>
      <w:r>
        <w:t>Aggregate only as defined in the assessment input.</w:t>
      </w:r>
    </w:p>
    <w:p>
      <w:pPr>
        <w:pStyle w:val="ListNumber"/>
      </w:pPr>
      <w:r>
        <w:t>Derive the capability level separately for each process.</w:t>
      </w:r>
    </w:p>
    <w:p>
      <w:pPr>
        <w:pStyle w:val="ListNumber"/>
      </w:pPr>
      <w:r>
        <w:t>Record strengths, weaknesses, risks, and corrective actions in the assessment report.</w:t>
      </w:r>
    </w:p>
    <w:p>
      <w:r>
        <w:t>The target gate for each scoped process is:</w:t>
      </w:r>
    </w:p>
    <w:p>
      <w:pPr>
        <w:pStyle w:val="ListBullet"/>
      </w:pPr>
      <w:r>
        <w:rPr>
          <w:rFonts w:ascii="Courier New" w:hAnsi="Courier New"/>
          <w:sz w:val="18"/>
        </w:rPr>
        <w:t>PA 1.1 = F</w:t>
      </w:r>
      <w:r>
        <w:t>;</w:t>
      </w:r>
    </w:p>
    <w:p>
      <w:pPr>
        <w:pStyle w:val="ListBullet"/>
      </w:pPr>
      <w:r>
        <w:rPr>
          <w:rFonts w:ascii="Courier New" w:hAnsi="Courier New"/>
          <w:sz w:val="18"/>
        </w:rPr>
        <w:t>PA 2.1 = L or F</w:t>
      </w:r>
      <w:r>
        <w:t>;</w:t>
      </w:r>
    </w:p>
    <w:p>
      <w:pPr>
        <w:pStyle w:val="ListBullet"/>
      </w:pPr>
      <w:r>
        <w:rPr>
          <w:rFonts w:ascii="Courier New" w:hAnsi="Courier New"/>
          <w:sz w:val="18"/>
        </w:rPr>
        <w:t>PA 2.2 = L or F</w:t>
      </w:r>
      <w:r>
        <w:t>.</w:t>
      </w:r>
    </w:p>
    <w:p>
      <w:r>
        <w:t>CL2 monitoring may use qualitative and/or quantitative information appropriate to the objective. Statistical/quantitative analysis and control of process variation are associated with PA 4.1/PA 4.2 and must not be imported as hidden CL2 requirements.</w:t>
      </w:r>
    </w:p>
    <w:p>
      <w:pPr>
        <w:pStyle w:val="Heading2"/>
      </w:pPr>
      <w:r>
        <w:t>7. Baseline and evidence validity</w:t>
      </w:r>
    </w:p>
    <w:p>
      <w:r>
        <w:t xml:space="preserve">As a </w:t>
      </w:r>
      <w:r>
        <w:rPr>
          <w:b/>
        </w:rPr>
        <w:t>project-specific readiness control beyond the minimum wording of the generic practices</w:t>
      </w:r>
      <w:r>
        <w:t>, a formal readiness review should use a clean, uniquely identified baseline containing:</w:t>
      </w:r>
    </w:p>
    <w:p>
      <w:pPr>
        <w:pStyle w:val="ListBullet"/>
      </w:pPr>
      <w:r>
        <w:t>source-control revision and release/campaign identity;</w:t>
      </w:r>
    </w:p>
    <w:p>
      <w:pPr>
        <w:pStyle w:val="ListBullet"/>
      </w:pPr>
      <w:r>
        <w:t>configuration-item list and status;</w:t>
      </w:r>
    </w:p>
    <w:p>
      <w:pPr>
        <w:pStyle w:val="ListBullet"/>
      </w:pPr>
      <w:r>
        <w:t>input/source hashes and dependency/tool versions;</w:t>
      </w:r>
    </w:p>
    <w:p>
      <w:pPr>
        <w:pStyle w:val="ListBullet"/>
      </w:pPr>
      <w:r>
        <w:t>approved requirements, architecture, and verification/validation baselines;</w:t>
      </w:r>
    </w:p>
    <w:p>
      <w:pPr>
        <w:pStyle w:val="ListBullet"/>
      </w:pPr>
      <w:r>
        <w:t>project/process plans and actual status;</w:t>
      </w:r>
    </w:p>
    <w:p>
      <w:pPr>
        <w:pStyle w:val="ListBullet"/>
      </w:pPr>
      <w:r>
        <w:t>risks, metrics, reviews, changes, problems, and decisions;</w:t>
      </w:r>
    </w:p>
    <w:p>
      <w:pPr>
        <w:pStyle w:val="ListBullet"/>
      </w:pPr>
      <w:r>
        <w:t>atomic build/test/release evidence;</w:t>
      </w:r>
    </w:p>
    <w:p>
      <w:pPr>
        <w:pStyle w:val="ListBullet"/>
      </w:pPr>
      <w:r>
        <w:t>release approval and delivery result.</w:t>
      </w:r>
    </w:p>
    <w:p>
      <w:r>
        <w:t xml:space="preserve">Generated or ignored files can be valid evidence only if a controlled external repository and retention mechanism is identified. A transient local </w:t>
      </w:r>
      <w:r>
        <w:rPr>
          <w:rFonts w:ascii="Courier New" w:hAnsi="Courier New"/>
          <w:sz w:val="18"/>
        </w:rPr>
        <w:t>output/</w:t>
      </w:r>
      <w:r>
        <w:t xml:space="preserve"> directory is not sufficient by itself.</w:t>
      </w:r>
    </w:p>
    <w:p>
      <w:pPr>
        <w:pStyle w:val="Heading2"/>
      </w:pPr>
      <w:r>
        <w:t>8. Existing ASPICE Level-1 document</w:t>
      </w:r>
    </w:p>
    <w:p>
      <w:r>
        <w:rPr>
          <w:rFonts w:ascii="Courier New" w:hAnsi="Courier New"/>
          <w:sz w:val="18"/>
        </w:rPr>
        <w:t>docs/pipeline/aspice-level1-score-import.md</w:t>
      </w:r>
      <w:r>
        <w:t xml:space="preserve"> is useful as a local campaign-evidence contract for Feature 0019. It is </w:t>
      </w:r>
      <w:r>
        <w:rPr>
          <w:b/>
        </w:rPr>
        <w:t>not yet a complete Automotive SPICE Level-1 assessment definition</w:t>
      </w:r>
      <w:r>
        <w:t xml:space="preserve">, because PAM base practices are process-specific and Level 1 is rated for named processes. Feature </w:t>
      </w:r>
      <w:r>
        <w:rPr>
          <w:rFonts w:ascii="Courier New" w:hAnsi="Courier New"/>
          <w:sz w:val="18"/>
        </w:rPr>
        <w:t>0011-03</w:t>
      </w:r>
      <w:r>
        <w:t xml:space="preserve"> therefore requires that document and Feature 0019’s claims be reconciled with the approved process profile without weakening its current traceability and campaign-evidence criteria. Feature 0019 may report that its evidence is mapped to named process outcomes after that mapping is approved, but it must not make an Automotive SPICE Level-1 capability claim. Such wording is reserved for an assessment result under Feature 0018, where </w:t>
      </w:r>
      <w:r>
        <w:rPr>
          <w:rFonts w:ascii="Courier New" w:hAnsi="Courier New"/>
          <w:sz w:val="18"/>
        </w:rPr>
        <w:t>PA 1.1</w:t>
      </w:r>
      <w:r>
        <w:t xml:space="preserve"> for the named process is rated </w:t>
      </w:r>
      <w:r>
        <w:rPr>
          <w:rFonts w:ascii="Courier New" w:hAnsi="Courier New"/>
          <w:sz w:val="18"/>
        </w:rPr>
        <w:t>L</w:t>
      </w:r>
      <w:r>
        <w:t xml:space="preserve"> or </w:t>
      </w:r>
      <w:r>
        <w:rPr>
          <w:rFonts w:ascii="Courier New" w:hAnsi="Courier New"/>
          <w:sz w:val="18"/>
        </w:rPr>
        <w:t>F</w:t>
      </w:r>
      <w:r>
        <w:t>.</w:t>
      </w:r>
    </w:p>
    <w:p>
      <w:r>
        <w:br w:type="page"/>
      </w:r>
    </w:p>
    <w:p>
      <w:pPr>
        <w:pStyle w:val="Heading1"/>
      </w:pPr>
      <w:r>
        <w:t>Automotive SPICE Capability Level 2 requirements</w:t>
      </w:r>
    </w:p>
    <w:p>
      <w:pPr>
        <w:pStyle w:val="Heading2"/>
      </w:pPr>
      <w:r>
        <w:t>1. Capability-level rule</w:t>
      </w:r>
    </w:p>
    <w:p>
      <w:r>
        <w:t xml:space="preserve">Automotive SPICE PAM 4.0 defines six capability levels. Level 2 is the </w:t>
      </w:r>
      <w:r>
        <w:rPr>
          <w:b/>
        </w:rPr>
        <w:t>Managed process</w:t>
      </w:r>
      <w:r>
        <w:t xml:space="preserve"> level: a process that already achieves its purpose is planned, monitored, and adjusted, while the work products it produces are established, controlled, and maintained.</w:t>
      </w:r>
    </w:p>
    <w:p>
      <w:r>
        <w:t xml:space="preserve">For </w:t>
      </w:r>
      <w:r>
        <w:rPr>
          <w:b/>
        </w:rPr>
        <w:t>each assessed process</w:t>
      </w:r>
      <w:r>
        <w:t>, CL2 requires:</w:t>
      </w:r>
    </w:p>
    <w:tbl>
      <w:tblPr>
        <w:tblStyle w:val="TableGrid"/>
        <w:tblW w:type="auto" w:w="0"/>
        <w:tblLook w:firstColumn="1" w:firstRow="1" w:lastColumn="0" w:lastRow="0" w:noHBand="0" w:noVBand="1" w:val="04A0"/>
      </w:tblPr>
      <w:tblGrid>
        <w:gridCol w:w="4968"/>
        <w:gridCol w:w="4968"/>
      </w:tblGrid>
      <w:tr>
        <w:tc>
          <w:tcPr>
            <w:tcW w:type="dxa" w:w="4968"/>
          </w:tcPr>
          <w:p>
            <w:r>
              <w:rPr>
                <w:b/>
              </w:rPr>
              <w:t>Attribute</w:t>
            </w:r>
          </w:p>
        </w:tc>
        <w:tc>
          <w:tcPr>
            <w:tcW w:type="dxa" w:w="4968"/>
          </w:tcPr>
          <w:p>
            <w:r>
              <w:rPr>
                <w:b/>
              </w:rPr>
              <w:t>Required rating</w:t>
            </w:r>
          </w:p>
        </w:tc>
      </w:tr>
      <w:tr>
        <w:tc>
          <w:tcPr>
            <w:tcW w:type="dxa" w:w="4968"/>
          </w:tcPr>
          <w:p>
            <w:r>
              <w:rPr>
                <w:rFonts w:ascii="Courier New" w:hAnsi="Courier New"/>
                <w:sz w:val="18"/>
              </w:rPr>
              <w:t>PA 1.1 Process performance</w:t>
            </w:r>
          </w:p>
        </w:tc>
        <w:tc>
          <w:tcPr>
            <w:tcW w:type="dxa" w:w="4968"/>
          </w:tcPr>
          <w:p>
            <w:r>
              <w:rPr>
                <w:b/>
              </w:rPr>
              <w:t>Fully achieved (F)</w:t>
            </w:r>
          </w:p>
        </w:tc>
      </w:tr>
      <w:tr>
        <w:tc>
          <w:tcPr>
            <w:tcW w:type="dxa" w:w="4968"/>
          </w:tcPr>
          <w:p>
            <w:r>
              <w:rPr>
                <w:rFonts w:ascii="Courier New" w:hAnsi="Courier New"/>
                <w:sz w:val="18"/>
              </w:rPr>
              <w:t>PA 2.1 Process performance management</w:t>
            </w:r>
          </w:p>
        </w:tc>
        <w:tc>
          <w:tcPr>
            <w:tcW w:type="dxa" w:w="4968"/>
          </w:tcPr>
          <w:p>
            <w:r>
              <w:rPr>
                <w:b/>
              </w:rPr>
              <w:t>Largely achieved (L) or Fully achieved (F)</w:t>
            </w:r>
          </w:p>
        </w:tc>
      </w:tr>
      <w:tr>
        <w:tc>
          <w:tcPr>
            <w:tcW w:type="dxa" w:w="4968"/>
          </w:tcPr>
          <w:p>
            <w:r>
              <w:rPr>
                <w:rFonts w:ascii="Courier New" w:hAnsi="Courier New"/>
                <w:sz w:val="18"/>
              </w:rPr>
              <w:t>PA 2.2 Work product management</w:t>
            </w:r>
          </w:p>
        </w:tc>
        <w:tc>
          <w:tcPr>
            <w:tcW w:type="dxa" w:w="4968"/>
          </w:tcPr>
          <w:p>
            <w:r>
              <w:rPr>
                <w:b/>
              </w:rPr>
              <w:t>Largely achieved (L) or Fully achieved (F)</w:t>
            </w:r>
          </w:p>
        </w:tc>
      </w:tr>
    </w:tbl>
    <w:p>
      <w:r>
        <w:t>A strong result in one attribute cannot compensate for a weak result in another. Ratings also cannot be averaged across different processes.</w:t>
      </w:r>
    </w:p>
    <w:p>
      <w:pPr>
        <w:pStyle w:val="Heading2"/>
      </w:pPr>
      <w:r>
        <w:t>2. Rating scale</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Rating</w:t>
            </w:r>
          </w:p>
        </w:tc>
        <w:tc>
          <w:tcPr>
            <w:tcW w:type="dxa" w:w="3312"/>
          </w:tcPr>
          <w:p>
            <w:r>
              <w:rPr>
                <w:b/>
              </w:rPr>
              <w:t>Achievement band</w:t>
            </w:r>
          </w:p>
        </w:tc>
        <w:tc>
          <w:tcPr>
            <w:tcW w:type="dxa" w:w="3312"/>
          </w:tcPr>
          <w:p>
            <w:r>
              <w:rPr>
                <w:b/>
              </w:rPr>
              <w:t>Interpretation</w:t>
            </w:r>
          </w:p>
        </w:tc>
      </w:tr>
      <w:tr>
        <w:tc>
          <w:tcPr>
            <w:tcW w:type="dxa" w:w="3312"/>
          </w:tcPr>
          <w:p>
            <w:r>
              <w:rPr>
                <w:rFonts w:ascii="Courier New" w:hAnsi="Courier New"/>
                <w:sz w:val="18"/>
              </w:rPr>
              <w:t>N — Not achieved</w:t>
            </w:r>
          </w:p>
        </w:tc>
        <w:tc>
          <w:tcPr>
            <w:tcW w:type="dxa" w:w="3312"/>
          </w:tcPr>
          <w:p>
            <w:r>
              <w:t>0%–15%</w:t>
            </w:r>
          </w:p>
        </w:tc>
        <w:tc>
          <w:tcPr>
            <w:tcW w:type="dxa" w:w="3312"/>
          </w:tcPr>
          <w:p>
            <w:r>
              <w:t>Little or no evidence of the attribute</w:t>
            </w:r>
          </w:p>
        </w:tc>
      </w:tr>
      <w:tr>
        <w:tc>
          <w:tcPr>
            <w:tcW w:type="dxa" w:w="3312"/>
          </w:tcPr>
          <w:p>
            <w:r>
              <w:rPr>
                <w:rFonts w:ascii="Courier New" w:hAnsi="Courier New"/>
                <w:sz w:val="18"/>
              </w:rPr>
              <w:t>P — Partially achieved</w:t>
            </w:r>
          </w:p>
        </w:tc>
        <w:tc>
          <w:tcPr>
            <w:tcW w:type="dxa" w:w="3312"/>
          </w:tcPr>
          <w:p>
            <w:r>
              <w:t>&gt;15%–50%</w:t>
            </w:r>
          </w:p>
        </w:tc>
        <w:tc>
          <w:tcPr>
            <w:tcW w:type="dxa" w:w="3312"/>
          </w:tcPr>
          <w:p>
            <w:r>
              <w:t>Some approach and achievement, but relevant aspects remain absent or unpredictable</w:t>
            </w:r>
          </w:p>
        </w:tc>
      </w:tr>
      <w:tr>
        <w:tc>
          <w:tcPr>
            <w:tcW w:type="dxa" w:w="3312"/>
          </w:tcPr>
          <w:p>
            <w:r>
              <w:rPr>
                <w:rFonts w:ascii="Courier New" w:hAnsi="Courier New"/>
                <w:sz w:val="18"/>
              </w:rPr>
              <w:t>L — Largely achieved</w:t>
            </w:r>
          </w:p>
        </w:tc>
        <w:tc>
          <w:tcPr>
            <w:tcW w:type="dxa" w:w="3312"/>
          </w:tcPr>
          <w:p>
            <w:r>
              <w:t>&gt;50%–85%</w:t>
            </w:r>
          </w:p>
        </w:tc>
        <w:tc>
          <w:tcPr>
            <w:tcW w:type="dxa" w:w="3312"/>
          </w:tcPr>
          <w:p>
            <w:r>
              <w:t>Systematic approach and significant achievement, with weaknesses remaining</w:t>
            </w:r>
          </w:p>
        </w:tc>
      </w:tr>
      <w:tr>
        <w:tc>
          <w:tcPr>
            <w:tcW w:type="dxa" w:w="3312"/>
          </w:tcPr>
          <w:p>
            <w:r>
              <w:rPr>
                <w:rFonts w:ascii="Courier New" w:hAnsi="Courier New"/>
                <w:sz w:val="18"/>
              </w:rPr>
              <w:t>F — Fully achieved</w:t>
            </w:r>
          </w:p>
        </w:tc>
        <w:tc>
          <w:tcPr>
            <w:tcW w:type="dxa" w:w="3312"/>
          </w:tcPr>
          <w:p>
            <w:r>
              <w:t>&gt;85%–100%</w:t>
            </w:r>
          </w:p>
        </w:tc>
        <w:tc>
          <w:tcPr>
            <w:tcW w:type="dxa" w:w="3312"/>
          </w:tcPr>
          <w:p>
            <w:r>
              <w:t>Complete, systematic achievement with no significant weakness</w:t>
            </w:r>
          </w:p>
        </w:tc>
      </w:tr>
    </w:tbl>
    <w:p>
      <w:r>
        <w:t xml:space="preserve">PAM 4.0 optionally refines </w:t>
      </w:r>
      <w:r>
        <w:rPr>
          <w:rFonts w:ascii="Courier New" w:hAnsi="Courier New"/>
          <w:sz w:val="18"/>
        </w:rPr>
        <w:t>P</w:t>
      </w:r>
      <w:r>
        <w:t xml:space="preserve"> and </w:t>
      </w:r>
      <w:r>
        <w:rPr>
          <w:rFonts w:ascii="Courier New" w:hAnsi="Courier New"/>
          <w:sz w:val="18"/>
        </w:rPr>
        <w:t>L</w:t>
      </w:r>
      <w:r>
        <w:t xml:space="preserve"> into </w:t>
      </w:r>
      <w:r>
        <w:rPr>
          <w:rFonts w:ascii="Courier New" w:hAnsi="Courier New"/>
          <w:sz w:val="18"/>
        </w:rPr>
        <w:t>P-</w:t>
      </w:r>
      <w:r>
        <w:t xml:space="preserve">, </w:t>
      </w:r>
      <w:r>
        <w:rPr>
          <w:rFonts w:ascii="Courier New" w:hAnsi="Courier New"/>
          <w:sz w:val="18"/>
        </w:rPr>
        <w:t>P+</w:t>
      </w:r>
      <w:r>
        <w:t xml:space="preserve">, </w:t>
      </w:r>
      <w:r>
        <w:rPr>
          <w:rFonts w:ascii="Courier New" w:hAnsi="Courier New"/>
          <w:sz w:val="18"/>
        </w:rPr>
        <w:t>L-</w:t>
      </w:r>
      <w:r>
        <w:t xml:space="preserve">, and </w:t>
      </w:r>
      <w:r>
        <w:rPr>
          <w:rFonts w:ascii="Courier New" w:hAnsi="Courier New"/>
          <w:sz w:val="18"/>
        </w:rPr>
        <w:t>L+</w:t>
      </w:r>
      <w:r>
        <w:t>. The bands support professional judgment; they are not a formula such as “eight of ten checklist entries.” Evidence must be validated and interpreted in the assessment context.</w:t>
      </w:r>
    </w:p>
    <w:p>
      <w:pPr>
        <w:pStyle w:val="Heading2"/>
      </w:pPr>
      <w:r>
        <w:t>3. PA 1.1 — Process performance</w:t>
      </w:r>
    </w:p>
    <w:p>
      <w:pPr>
        <w:pStyle w:val="Heading3"/>
      </w:pPr>
      <w:r>
        <w:t>Required achievement</w:t>
      </w:r>
    </w:p>
    <w:p>
      <w:r>
        <w:t>The process achieves its defined outcomes.</w:t>
      </w:r>
    </w:p>
    <w:p>
      <w:pPr>
        <w:pStyle w:val="Heading3"/>
      </w:pPr>
      <w:r>
        <w:t>Assessment meaning</w:t>
      </w:r>
    </w:p>
    <w:p>
      <w:r>
        <w:t>For the selected process:</w:t>
      </w:r>
    </w:p>
    <w:p>
      <w:pPr>
        <w:pStyle w:val="ListBullet"/>
      </w:pPr>
      <w:r>
        <w:t>the intent of its process-specific base practices is achieved;</w:t>
      </w:r>
    </w:p>
    <w:p>
      <w:pPr>
        <w:pStyle w:val="ListBullet"/>
      </w:pPr>
      <w:r>
        <w:t>expected results exist;</w:t>
      </w:r>
    </w:p>
    <w:p>
      <w:pPr>
        <w:pStyle w:val="ListBullet"/>
      </w:pPr>
      <w:r>
        <w:t>produced work products or other evidence demonstrate the outcomes; and</w:t>
      </w:r>
    </w:p>
    <w:p>
      <w:pPr>
        <w:pStyle w:val="ListBullet"/>
      </w:pPr>
      <w:r>
        <w:t xml:space="preserve">no significant outcome weakness remains if </w:t>
      </w:r>
      <w:r>
        <w:rPr>
          <w:rFonts w:ascii="Courier New" w:hAnsi="Courier New"/>
          <w:sz w:val="18"/>
        </w:rPr>
        <w:t>F</w:t>
      </w:r>
      <w:r>
        <w:t xml:space="preserve"> is claimed.</w:t>
      </w:r>
    </w:p>
    <w:p>
      <w:r>
        <w:t>CL2 therefore cannot be obtained merely by adding project-management templates around an incompletely performed process. Every selected process must first demonstrate all material Level-1 outcomes.</w:t>
      </w:r>
    </w:p>
    <w:p>
      <w:pPr>
        <w:pStyle w:val="Heading2"/>
      </w:pPr>
      <w:r>
        <w:t>4. PA 2.1 — Process performance management</w:t>
      </w:r>
    </w:p>
    <w:p>
      <w:r>
        <w:t>PA 2.1 asks whether the performance of the particular process is managed. PAM 4.0 defines eight achievements and six generic practices.</w:t>
      </w:r>
    </w:p>
    <w:p>
      <w:pPr>
        <w:pStyle w:val="Heading3"/>
      </w:pPr>
      <w:r>
        <w:t>Achievements</w:t>
      </w:r>
    </w:p>
    <w:p>
      <w:r>
        <w:t>The evidence must demonstrate that:</w:t>
      </w:r>
    </w:p>
    <w:p>
      <w:pPr>
        <w:pStyle w:val="ListNumber"/>
      </w:pPr>
      <w:r>
        <w:t>a process-performance strategy is defined from identified objectives;</w:t>
      </w:r>
    </w:p>
    <w:p>
      <w:pPr>
        <w:pStyle w:val="ListNumber"/>
      </w:pPr>
      <w:r>
        <w:t>process performance is planned;</w:t>
      </w:r>
    </w:p>
    <w:p>
      <w:pPr>
        <w:pStyle w:val="ListNumber"/>
      </w:pPr>
      <w:r>
        <w:t>performance is monitored and adjusted against the plan;</w:t>
      </w:r>
    </w:p>
    <w:p>
      <w:pPr>
        <w:pStyle w:val="ListNumber"/>
      </w:pPr>
      <w:r>
        <w:t>human-resource needs, responsibilities, and authorities are determined;</w:t>
      </w:r>
    </w:p>
    <w:p>
      <w:pPr>
        <w:pStyle w:val="ListNumber"/>
      </w:pPr>
      <w:r>
        <w:t>physical/material resource needs are determined;</w:t>
      </w:r>
    </w:p>
    <w:p>
      <w:pPr>
        <w:pStyle w:val="ListNumber"/>
      </w:pPr>
      <w:r>
        <w:t>people are prepared to execute their responsibilities;</w:t>
      </w:r>
    </w:p>
    <w:p>
      <w:pPr>
        <w:pStyle w:val="ListNumber"/>
      </w:pPr>
      <w:r>
        <w:t>required physical/material resources are identified, available, allocated, and used; and</w:t>
      </w:r>
    </w:p>
    <w:p>
      <w:pPr>
        <w:pStyle w:val="ListNumber"/>
      </w:pPr>
      <w:r>
        <w:t>interfaces among involved parties are managed for effective communication and responsibility assignment.</w:t>
      </w:r>
    </w:p>
    <w:p>
      <w:pPr>
        <w:pStyle w:val="Heading3"/>
      </w:pPr>
      <w:r>
        <w:t>Generic practices</w:t>
      </w:r>
    </w:p>
    <w:p>
      <w:r>
        <w:t xml:space="preserve">For each generic practice below, </w:t>
      </w:r>
      <w:r>
        <w:rPr>
          <w:b/>
        </w:rPr>
        <w:t>PAM intent</w:t>
      </w:r>
      <w:r>
        <w:t xml:space="preserve"> paraphrases PAM 4.0. </w:t>
      </w:r>
      <w:r>
        <w:rPr>
          <w:b/>
        </w:rPr>
        <w:t>Project readiness implementation</w:t>
      </w:r>
      <w:r>
        <w:t xml:space="preserve"> identifies stronger controls selected for this repository; those controls are not presented as universally mandated artifact fields or documents.</w:t>
      </w:r>
    </w:p>
    <w:p>
      <w:pPr>
        <w:pStyle w:val="Heading4"/>
      </w:pPr>
      <w:r>
        <w:t>GP 2.1.1 — Identify objectives and define the performance strategy</w:t>
      </w:r>
    </w:p>
    <w:p>
      <w:r>
        <w:rPr>
          <w:b/>
        </w:rPr>
        <w:t>PAM intent:</w:t>
      </w:r>
      <w:r>
        <w:t xml:space="preserve"> determine the activity/work-product-management scope, expected results, process-performance objectives and criteria, assumptions and constraints, and the performance approach/method. A common project handbook may cover several processes.</w:t>
      </w:r>
    </w:p>
    <w:p>
      <w:pPr>
        <w:pStyle w:val="Heading4"/>
      </w:pPr>
      <w:r>
        <w:t>GP 2.1.2 — Plan process performance</w:t>
      </w:r>
    </w:p>
    <w:p>
      <w:r>
        <w:rPr>
          <w:b/>
        </w:rPr>
        <w:t>PAM intent:</w:t>
      </w:r>
      <w:r>
        <w:t xml:space="preserve"> establish planning consistent with the strategy/objectives; define activities and work packages, estimates, schedule, and milestones.</w:t>
      </w:r>
    </w:p>
    <w:p>
      <w:r>
        <w:rPr>
          <w:b/>
        </w:rPr>
        <w:t>Project readiness implementation:</w:t>
      </w:r>
      <w:r>
        <w:t xml:space="preserve"> also record dependencies, planned outputs, and explicit completion/entry/exit criteria so the repository can validate its plans mechanically.</w:t>
      </w:r>
    </w:p>
    <w:p>
      <w:pPr>
        <w:pStyle w:val="Heading4"/>
      </w:pPr>
      <w:r>
        <w:t>GP 2.1.3 — Determine resource needs</w:t>
      </w:r>
    </w:p>
    <w:p>
      <w:r>
        <w:rPr>
          <w:b/>
        </w:rPr>
        <w:t>PAM intent:</w:t>
      </w:r>
      <w:r>
        <w:t xml:space="preserve"> determine the required amount of human resources and their experience, knowledge, and skills; determine physical/material needs; and determine responsibilities and authorities for the process and its work products.</w:t>
      </w:r>
    </w:p>
    <w:p>
      <w:r>
        <w:rPr>
          <w:b/>
        </w:rPr>
        <w:t>Project readiness implementation:</w:t>
      </w:r>
      <w:r>
        <w:t xml:space="preserve"> make tool, license, infrastructure, service, data, and facility needs explicit where they are relevant to the process instance.</w:t>
      </w:r>
    </w:p>
    <w:p>
      <w:pPr>
        <w:pStyle w:val="Heading4"/>
      </w:pPr>
      <w:r>
        <w:t>GP 2.1.4 — Identify and make resources available</w:t>
      </w:r>
    </w:p>
    <w:p>
      <w:r>
        <w:rPr>
          <w:b/>
        </w:rPr>
        <w:t>PAM intent:</w:t>
      </w:r>
      <w:r>
        <w:t xml:space="preserve"> identify and allocate the people who perform/manage the process according to need, qualify them to execute their responsibilities, and identify/make available/allocate/use the other required resources.</w:t>
      </w:r>
    </w:p>
    <w:p>
      <w:r>
        <w:rPr>
          <w:b/>
        </w:rPr>
        <w:t>Project readiness interpretation:</w:t>
      </w:r>
      <w:r>
        <w:t xml:space="preserve"> a generic role description is not accepted as sufficient evidence of named allocation, availability, authority, or competence for a process instance.</w:t>
      </w:r>
    </w:p>
    <w:p>
      <w:pPr>
        <w:pStyle w:val="Heading4"/>
      </w:pPr>
      <w:r>
        <w:t>GP 2.1.5 — Monitor and adjust process performance</w:t>
      </w:r>
    </w:p>
    <w:p>
      <w:r>
        <w:rPr>
          <w:b/>
        </w:rPr>
        <w:t>PAM intent:</w:t>
      </w:r>
      <w:r>
        <w:t xml:space="preserve"> monitor performance to identify deviations from planning, take appropriate action, and adjust planning as necessary.</w:t>
      </w:r>
    </w:p>
    <w:p>
      <w:r>
        <w:rPr>
          <w:b/>
        </w:rPr>
        <w:t>Project readiness implementation:</w:t>
      </w:r>
      <w:r>
        <w:t xml:space="preserve"> retain actual-versus-plan status, deviation/cause, decision, corrective action, owner, due date, replanning, and closure/effectiveness information so adjustment is auditable rather than inferred.</w:t>
      </w:r>
    </w:p>
    <w:p>
      <w:pPr>
        <w:pStyle w:val="Heading4"/>
      </w:pPr>
      <w:r>
        <w:t>GP 2.1.6 — Manage interfaces among involved parties</w:t>
      </w:r>
    </w:p>
    <w:p>
      <w:r>
        <w:rPr>
          <w:b/>
        </w:rPr>
        <w:t>PAM intent:</w:t>
      </w:r>
      <w:r>
        <w:t xml:space="preserve"> determine internal and required external involved parties, assign responsibilities, determine communication mechanisms, and establish/maintain effective communication.</w:t>
      </w:r>
    </w:p>
    <w:p>
      <w:r>
        <w:rPr>
          <w:b/>
        </w:rPr>
        <w:t>Project readiness implementation:</w:t>
      </w:r>
      <w:r>
        <w:t xml:space="preserve"> document commitments and include contributors, approvers, resource providers, recipients, suppliers, operators, and affected stakeholders as applicable.</w:t>
      </w:r>
    </w:p>
    <w:p>
      <w:pPr>
        <w:pStyle w:val="Heading3"/>
      </w:pPr>
      <w:r>
        <w:t>Typical PA 2.1 information</w:t>
      </w:r>
    </w:p>
    <w:p>
      <w:r>
        <w:t>PAM 4.0 maps PA 2.1 to information such as:</w:t>
      </w:r>
    </w:p>
    <w:p>
      <w:pPr>
        <w:pStyle w:val="ListBullet"/>
      </w:pPr>
      <w:r>
        <w:t>process-performance strategy and objectives;</w:t>
      </w:r>
    </w:p>
    <w:p>
      <w:pPr>
        <w:pStyle w:val="ListBullet"/>
      </w:pPr>
      <w:r>
        <w:t>work packages and schedule;</w:t>
      </w:r>
    </w:p>
    <w:p>
      <w:pPr>
        <w:pStyle w:val="ListBullet"/>
      </w:pPr>
      <w:r>
        <w:t>progress status;</w:t>
      </w:r>
    </w:p>
    <w:p>
      <w:pPr>
        <w:pStyle w:val="ListBullet"/>
      </w:pPr>
      <w:r>
        <w:t>resource needs and allocations;</w:t>
      </w:r>
    </w:p>
    <w:p>
      <w:pPr>
        <w:pStyle w:val="ListBullet"/>
      </w:pPr>
      <w:r>
        <w:t>communication matrix; and</w:t>
      </w:r>
    </w:p>
    <w:p>
      <w:pPr>
        <w:pStyle w:val="ListBullet"/>
      </w:pPr>
      <w:r>
        <w:t>communication evidence.</w:t>
      </w:r>
    </w:p>
    <w:p>
      <w:r>
        <w:t>These may be implemented in a combined project/process plan, issue system, campaign manifest, dashboards, decision records, and retained communications; separate documents are not mandatory.</w:t>
      </w:r>
    </w:p>
    <w:p>
      <w:pPr>
        <w:pStyle w:val="Heading2"/>
      </w:pPr>
      <w:r>
        <w:t>5. PA 2.2 — Work product management</w:t>
      </w:r>
    </w:p>
    <w:p>
      <w:r>
        <w:t>PA 2.2 asks whether the work products produced by the process are appropriately managed.</w:t>
      </w:r>
    </w:p>
    <w:p>
      <w:pPr>
        <w:pStyle w:val="Heading3"/>
      </w:pPr>
      <w:r>
        <w:t>Achievements</w:t>
      </w:r>
    </w:p>
    <w:p>
      <w:r>
        <w:t>The evidence must demonstrate that:</w:t>
      </w:r>
    </w:p>
    <w:p>
      <w:pPr>
        <w:pStyle w:val="ListNumber"/>
      </w:pPr>
      <w:r>
        <w:t>requirements for process work products are defined;</w:t>
      </w:r>
    </w:p>
    <w:p>
      <w:pPr>
        <w:pStyle w:val="ListNumber"/>
      </w:pPr>
      <w:r>
        <w:t>storage and control requirements are defined;</w:t>
      </w:r>
    </w:p>
    <w:p>
      <w:pPr>
        <w:pStyle w:val="ListNumber"/>
      </w:pPr>
      <w:r>
        <w:t>work products are identified, stored, and controlled accordingly; and</w:t>
      </w:r>
    </w:p>
    <w:p>
      <w:pPr>
        <w:pStyle w:val="ListNumber"/>
      </w:pPr>
      <w:r>
        <w:t>work products are reviewed and adjusted to satisfy their requirements.</w:t>
      </w:r>
    </w:p>
    <w:p>
      <w:pPr>
        <w:pStyle w:val="Heading3"/>
      </w:pPr>
      <w:r>
        <w:t>Generic practices</w:t>
      </w:r>
    </w:p>
    <w:p>
      <w:r>
        <w:t xml:space="preserve">As above, </w:t>
      </w:r>
      <w:r>
        <w:rPr>
          <w:b/>
        </w:rPr>
        <w:t>PAM intent</w:t>
      </w:r>
      <w:r>
        <w:t xml:space="preserve"> states the model requirement and </w:t>
      </w:r>
      <w:r>
        <w:rPr>
          <w:b/>
        </w:rPr>
        <w:t>Project readiness implementation</w:t>
      </w:r>
      <w:r>
        <w:t xml:space="preserve"> records this repository’s stronger chosen controls.</w:t>
      </w:r>
    </w:p>
    <w:p>
      <w:pPr>
        <w:pStyle w:val="Heading4"/>
      </w:pPr>
      <w:r>
        <w:t>GP 2.2.1 — Define work-product requirements</w:t>
      </w:r>
    </w:p>
    <w:p>
      <w:r>
        <w:rPr>
          <w:b/>
        </w:rPr>
        <w:t>PAM intent:</w:t>
      </w:r>
      <w:r>
        <w:t xml:space="preserve"> define required content and structure, quality criteria, and applicable review/approval criteria. Some work-product types may legitimately require neither review nor approval.</w:t>
      </w:r>
    </w:p>
    <w:p>
      <w:r>
        <w:rPr>
          <w:b/>
        </w:rPr>
        <w:t>Project readiness implementation:</w:t>
      </w:r>
      <w:r>
        <w:t xml:space="preserve"> also define identity/metadata and ownership, and make any no-review/no-approval classification explicit.</w:t>
      </w:r>
    </w:p>
    <w:p>
      <w:pPr>
        <w:pStyle w:val="Heading4"/>
      </w:pPr>
      <w:r>
        <w:t>GP 2.2.2 — Define storage and control requirements</w:t>
      </w:r>
    </w:p>
    <w:p>
      <w:r>
        <w:rPr>
          <w:b/>
        </w:rPr>
        <w:t>PAM intent:</w:t>
      </w:r>
      <w:r>
        <w:t xml:space="preserve"> define storage and control requirements, including identification and distribution; use a defined status model where a work-product status is needed.</w:t>
      </w:r>
    </w:p>
    <w:p>
      <w:r>
        <w:rPr>
          <w:b/>
        </w:rPr>
        <w:t>Project readiness implementation:</w:t>
      </w:r>
      <w:r>
        <w:t xml:space="preserve"> define repository/location, naming, access/authorization, availability, versioning/baselining, retention/archive/disposal, and sensitivity/license controls. Backup/recovery is added because it is relevant to this project’s SUP.8 configuration-management target; it is not asserted as a separate generic PA 2.2 mandate for every process.</w:t>
      </w:r>
    </w:p>
    <w:p>
      <w:pPr>
        <w:pStyle w:val="Heading4"/>
      </w:pPr>
      <w:r>
        <w:t>GP 2.2.3 — Identify, store, and control work products</w:t>
      </w:r>
    </w:p>
    <w:p>
      <w:r>
        <w:rPr>
          <w:b/>
        </w:rPr>
        <w:t>PAM intent:</w:t>
      </w:r>
      <w:r>
        <w:t xml:space="preserve"> identify controlled work products; store/control them according to requirements; establish change control; perform required versioning/baselining; and make revision status available through appropriate mechanisms.</w:t>
      </w:r>
    </w:p>
    <w:p>
      <w:r>
        <w:rPr>
          <w:b/>
        </w:rPr>
        <w:t>Project readiness interpretation:</w:t>
      </w:r>
      <w:r>
        <w:t xml:space="preserve"> code for an append-only store is not accepted as operational evidence if real process writers do not use it, and a retention policy is not accepted as demonstrated when actual evidence remains only in an ignored local directory.</w:t>
      </w:r>
    </w:p>
    <w:p>
      <w:pPr>
        <w:pStyle w:val="Heading4"/>
      </w:pPr>
      <w:r>
        <w:t>GP 2.2.4 — Review and adjust work products</w:t>
      </w:r>
    </w:p>
    <w:p>
      <w:r>
        <w:rPr>
          <w:b/>
        </w:rPr>
        <w:t>PAM intent:</w:t>
      </w:r>
      <w:r>
        <w:t xml:space="preserve"> review work products against defined requirements/criteria and ensure resolution of issues arising from reviews.</w:t>
      </w:r>
    </w:p>
    <w:p>
      <w:r>
        <w:rPr>
          <w:b/>
        </w:rPr>
        <w:t>Project readiness implementation:</w:t>
      </w:r>
      <w:r>
        <w:t xml:space="preserve"> record findings, decisions, adjustments, and closure. Automated validation can contribute to review evidence but does not replace human review/approval where judgment or independence is required.</w:t>
      </w:r>
    </w:p>
    <w:p>
      <w:pPr>
        <w:pStyle w:val="Heading3"/>
      </w:pPr>
      <w:r>
        <w:t>Typical PA 2.2 information</w:t>
      </w:r>
    </w:p>
    <w:p>
      <w:r>
        <w:t>PAM 4.0 maps PA 2.2 to information such as:</w:t>
      </w:r>
    </w:p>
    <w:p>
      <w:pPr>
        <w:pStyle w:val="ListBullet"/>
      </w:pPr>
      <w:r>
        <w:t>requirements for work products;</w:t>
      </w:r>
    </w:p>
    <w:p>
      <w:pPr>
        <w:pStyle w:val="ListBullet"/>
      </w:pPr>
      <w:r>
        <w:t>review and approval criteria;</w:t>
      </w:r>
    </w:p>
    <w:p>
      <w:pPr>
        <w:pStyle w:val="ListBullet"/>
      </w:pPr>
      <w:r>
        <w:t>quality criteria;</w:t>
      </w:r>
    </w:p>
    <w:p>
      <w:pPr>
        <w:pStyle w:val="ListBullet"/>
      </w:pPr>
      <w:r>
        <w:t>review evidence;</w:t>
      </w:r>
    </w:p>
    <w:p>
      <w:pPr>
        <w:pStyle w:val="ListBullet"/>
      </w:pPr>
      <w:r>
        <w:t>baselines; and</w:t>
      </w:r>
    </w:p>
    <w:p>
      <w:pPr>
        <w:pStyle w:val="ListBullet"/>
      </w:pPr>
      <w:r>
        <w:t>controlled repositories.</w:t>
      </w:r>
    </w:p>
    <w:p>
      <w:pPr>
        <w:pStyle w:val="Heading2"/>
      </w:pPr>
      <w:r>
        <w:t>6. Level-1 outcomes for the recommended profile</w:t>
      </w:r>
    </w:p>
    <w:p>
      <w:r>
        <w:t>PA 1.1 is process-specific. The following table summarizes the outcome themes that must be fully demonstrated before CL2 can be reached. The authoritative detail remains Chapter 4 of PAM 4.0.</w:t>
      </w:r>
    </w:p>
    <w:tbl>
      <w:tblPr>
        <w:tblStyle w:val="TableGrid"/>
        <w:tblW w:type="auto" w:w="0"/>
        <w:tblLook w:firstColumn="1" w:firstRow="1" w:lastColumn="0" w:lastRow="0" w:noHBand="0" w:noVBand="1" w:val="04A0"/>
      </w:tblPr>
      <w:tblGrid>
        <w:gridCol w:w="4968"/>
        <w:gridCol w:w="4968"/>
      </w:tblGrid>
      <w:tr>
        <w:tc>
          <w:tcPr>
            <w:tcW w:type="dxa" w:w="4968"/>
          </w:tcPr>
          <w:p>
            <w:r>
              <w:rPr>
                <w:b/>
              </w:rPr>
              <w:t>Process</w:t>
            </w:r>
          </w:p>
        </w:tc>
        <w:tc>
          <w:tcPr>
            <w:tcW w:type="dxa" w:w="4968"/>
          </w:tcPr>
          <w:p>
            <w:r>
              <w:rPr>
                <w:b/>
              </w:rPr>
              <w:t>Required Level-1 outcome themes</w:t>
            </w:r>
          </w:p>
        </w:tc>
      </w:tr>
      <w:tr>
        <w:tc>
          <w:tcPr>
            <w:tcW w:type="dxa" w:w="4968"/>
          </w:tcPr>
          <w:p>
            <w:r>
              <w:rPr>
                <w:rFonts w:ascii="Courier New" w:hAnsi="Courier New"/>
                <w:sz w:val="18"/>
              </w:rPr>
              <w:t>SYS.1</w:t>
            </w:r>
          </w:p>
        </w:tc>
        <w:tc>
          <w:tcPr>
            <w:tcW w:type="dxa" w:w="4968"/>
          </w:tcPr>
          <w:p>
            <w:r>
              <w:t>Identify stakeholder sources and expectations; agree stakeholder requirements; maintain communication; analyze changes, impacts, and risks; communicate status and disposition.</w:t>
            </w:r>
          </w:p>
        </w:tc>
      </w:tr>
      <w:tr>
        <w:tc>
          <w:tcPr>
            <w:tcW w:type="dxa" w:w="4968"/>
          </w:tcPr>
          <w:p>
            <w:r>
              <w:rPr>
                <w:rFonts w:ascii="Courier New" w:hAnsi="Courier New"/>
                <w:sz w:val="18"/>
              </w:rPr>
              <w:t>SWE.1</w:t>
            </w:r>
          </w:p>
        </w:tc>
        <w:tc>
          <w:tcPr>
            <w:tcW w:type="dxa" w:w="4968"/>
          </w:tcPr>
          <w:p>
            <w:r>
              <w:t>Derive and specify functional/non-functional software requirements; structure and prioritize; analyze correctness, feasibility, dependencies, estimates, and operating-environment effects; maintain consistency/traceability; agree and communicate.</w:t>
            </w:r>
          </w:p>
        </w:tc>
      </w:tr>
      <w:tr>
        <w:tc>
          <w:tcPr>
            <w:tcW w:type="dxa" w:w="4968"/>
          </w:tcPr>
          <w:p>
            <w:r>
              <w:rPr>
                <w:rFonts w:ascii="Courier New" w:hAnsi="Courier New"/>
                <w:sz w:val="18"/>
              </w:rPr>
              <w:t>SWE.2</w:t>
            </w:r>
          </w:p>
        </w:tc>
        <w:tc>
          <w:tcPr>
            <w:tcW w:type="dxa" w:w="4968"/>
          </w:tcPr>
          <w:p>
            <w:r>
              <w:t>Define static components/interfaces and dynamic behavior; analyze quality characteristics and suitability; record rationale; maintain traceability and consistency to requirements; agree and communicate architecture.</w:t>
            </w:r>
          </w:p>
        </w:tc>
      </w:tr>
      <w:tr>
        <w:tc>
          <w:tcPr>
            <w:tcW w:type="dxa" w:w="4968"/>
          </w:tcPr>
          <w:p>
            <w:r>
              <w:rPr>
                <w:rFonts w:ascii="Courier New" w:hAnsi="Courier New"/>
                <w:sz w:val="18"/>
              </w:rPr>
              <w:t>SWE.3</w:t>
            </w:r>
          </w:p>
        </w:tc>
        <w:tc>
          <w:tcPr>
            <w:tcW w:type="dxa" w:w="4968"/>
          </w:tcPr>
          <w:p>
            <w:r>
              <w:t>Define detailed static/dynamic unit design and interfaces; construct units using defined principles; maintain consistency and traceability among requirements, architecture, design, and code; communicate agreed outputs.</w:t>
            </w:r>
          </w:p>
        </w:tc>
      </w:tr>
      <w:tr>
        <w:tc>
          <w:tcPr>
            <w:tcW w:type="dxa" w:w="4968"/>
          </w:tcPr>
          <w:p>
            <w:r>
              <w:rPr>
                <w:rFonts w:ascii="Courier New" w:hAnsi="Courier New"/>
                <w:sz w:val="18"/>
              </w:rPr>
              <w:t>SWE.4</w:t>
            </w:r>
          </w:p>
        </w:tc>
        <w:tc>
          <w:tcPr>
            <w:tcW w:type="dxa" w:w="4968"/>
          </w:tcPr>
          <w:p>
            <w:r>
              <w:t>Specify/select unit-verification measures, criteria, environment, coverage, and regression needs; execute and record; trace measures and results; summarize and communicate.</w:t>
            </w:r>
          </w:p>
        </w:tc>
      </w:tr>
      <w:tr>
        <w:tc>
          <w:tcPr>
            <w:tcW w:type="dxa" w:w="4968"/>
          </w:tcPr>
          <w:p>
            <w:r>
              <w:rPr>
                <w:rFonts w:ascii="Courier New" w:hAnsi="Courier New"/>
                <w:sz w:val="18"/>
              </w:rPr>
              <w:t>SWE.5</w:t>
            </w:r>
          </w:p>
        </w:tc>
        <w:tc>
          <w:tcPr>
            <w:tcW w:type="dxa" w:w="4968"/>
          </w:tcPr>
          <w:p>
            <w:r>
              <w:t>Specify component and integration verification; define sequence/preconditions; integrate elements; verify components and interactions; record, trace, summarize, and communicate.</w:t>
            </w:r>
          </w:p>
        </w:tc>
      </w:tr>
      <w:tr>
        <w:tc>
          <w:tcPr>
            <w:tcW w:type="dxa" w:w="4968"/>
          </w:tcPr>
          <w:p>
            <w:r>
              <w:rPr>
                <w:rFonts w:ascii="Courier New" w:hAnsi="Courier New"/>
                <w:sz w:val="18"/>
              </w:rPr>
              <w:t>SWE.6</w:t>
            </w:r>
          </w:p>
        </w:tc>
        <w:tc>
          <w:tcPr>
            <w:tcW w:type="dxa" w:w="4968"/>
          </w:tcPr>
          <w:p>
            <w:r>
              <w:t>Specify requirements-based integrated-software verification; select release/regression coverage; execute with pass/fail evidence; trace requirements, measures, and results; summarize and communicate.</w:t>
            </w:r>
          </w:p>
        </w:tc>
      </w:tr>
      <w:tr>
        <w:tc>
          <w:tcPr>
            <w:tcW w:type="dxa" w:w="4968"/>
          </w:tcPr>
          <w:p>
            <w:r>
              <w:rPr>
                <w:rFonts w:ascii="Courier New" w:hAnsi="Courier New"/>
                <w:sz w:val="18"/>
              </w:rPr>
              <w:t>VAL.1</w:t>
            </w:r>
          </w:p>
        </w:tc>
        <w:tc>
          <w:tcPr>
            <w:tcW w:type="dxa" w:w="4968"/>
          </w:tcPr>
          <w:p>
            <w:r>
              <w:t>Define intended-use validation measures in representative operational environments; select coverage; execute/evaluate; trace to stakeholder expectations; communicate results.</w:t>
            </w:r>
          </w:p>
        </w:tc>
      </w:tr>
      <w:tr>
        <w:tc>
          <w:tcPr>
            <w:tcW w:type="dxa" w:w="4968"/>
          </w:tcPr>
          <w:p>
            <w:r>
              <w:rPr>
                <w:rFonts w:ascii="Courier New" w:hAnsi="Courier New"/>
                <w:sz w:val="18"/>
              </w:rPr>
              <w:t>SPL.2</w:t>
            </w:r>
          </w:p>
        </w:tc>
        <w:tc>
          <w:tcPr>
            <w:tcW w:type="dxa" w:w="4968"/>
          </w:tcPr>
          <w:p>
            <w:r>
              <w:t>Determine release content and criteria; identify and assemble a controlled package; approve it; provide release notes/support information; deliver to intended recipients.</w:t>
            </w:r>
          </w:p>
        </w:tc>
      </w:tr>
      <w:tr>
        <w:tc>
          <w:tcPr>
            <w:tcW w:type="dxa" w:w="4968"/>
          </w:tcPr>
          <w:p>
            <w:r>
              <w:rPr>
                <w:rFonts w:ascii="Courier New" w:hAnsi="Courier New"/>
                <w:sz w:val="18"/>
              </w:rPr>
              <w:t>SUP.1</w:t>
            </w:r>
          </w:p>
        </w:tc>
        <w:tc>
          <w:tcPr>
            <w:tcW w:type="dxa" w:w="4968"/>
          </w:tcPr>
          <w:p>
            <w:r>
              <w:t>Define product/process quality criteria; independently and objectively evaluate conformance; report and resolve nonconformances; prevent recurrence; escalate unresolved issues.</w:t>
            </w:r>
          </w:p>
        </w:tc>
      </w:tr>
      <w:tr>
        <w:tc>
          <w:tcPr>
            <w:tcW w:type="dxa" w:w="4968"/>
          </w:tcPr>
          <w:p>
            <w:r>
              <w:rPr>
                <w:rFonts w:ascii="Courier New" w:hAnsi="Courier New"/>
                <w:sz w:val="18"/>
              </w:rPr>
              <w:t>SUP.8</w:t>
            </w:r>
          </w:p>
        </w:tc>
        <w:tc>
          <w:tcPr>
            <w:tcW w:type="dxa" w:w="4968"/>
          </w:tcPr>
          <w:p>
            <w:r>
              <w:t>Identify configuration items and attributes; establish change control; control modifications; establish baselines; report status; audit completeness/consistency; support backup/recovery.</w:t>
            </w:r>
          </w:p>
        </w:tc>
      </w:tr>
      <w:tr>
        <w:tc>
          <w:tcPr>
            <w:tcW w:type="dxa" w:w="4968"/>
          </w:tcPr>
          <w:p>
            <w:r>
              <w:rPr>
                <w:rFonts w:ascii="Courier New" w:hAnsi="Courier New"/>
                <w:sz w:val="18"/>
              </w:rPr>
              <w:t>SUP.9</w:t>
            </w:r>
          </w:p>
        </w:tc>
        <w:tc>
          <w:tcPr>
            <w:tcW w:type="dxa" w:w="4968"/>
          </w:tcPr>
          <w:p>
            <w:r>
              <w:t>Record/classify reproducible problems; analyze causes and impact; authorize urgent actions; initiate and track durable resolution; verify and close; report status/trends.</w:t>
            </w:r>
          </w:p>
        </w:tc>
      </w:tr>
      <w:tr>
        <w:tc>
          <w:tcPr>
            <w:tcW w:type="dxa" w:w="4968"/>
          </w:tcPr>
          <w:p>
            <w:r>
              <w:rPr>
                <w:rFonts w:ascii="Courier New" w:hAnsi="Courier New"/>
                <w:sz w:val="18"/>
              </w:rPr>
              <w:t>SUP.10</w:t>
            </w:r>
          </w:p>
        </w:tc>
        <w:tc>
          <w:tcPr>
            <w:tcW w:type="dxa" w:w="4968"/>
          </w:tcPr>
          <w:p>
            <w:r>
              <w:t>Record/status change requests; analyze dependencies, impacts, resources, schedule, and risk; prioritize and approve; trace to affected items/problems; confirm implementation; close and communicate.</w:t>
            </w:r>
          </w:p>
        </w:tc>
      </w:tr>
      <w:tr>
        <w:tc>
          <w:tcPr>
            <w:tcW w:type="dxa" w:w="4968"/>
          </w:tcPr>
          <w:p>
            <w:r>
              <w:rPr>
                <w:rFonts w:ascii="Courier New" w:hAnsi="Courier New"/>
                <w:sz w:val="18"/>
              </w:rPr>
              <w:t>MAN.3</w:t>
            </w:r>
          </w:p>
        </w:tc>
        <w:tc>
          <w:tcPr>
            <w:tcW w:type="dxa" w:w="4968"/>
          </w:tcPr>
          <w:p>
            <w:r>
              <w:t>Define project goals, boundaries, lifecycle, and release scope; assess feasibility; plan/monitor work, estimates, resources, competencies, interfaces, commitments, escalation, and schedule; correct deviations.</w:t>
            </w:r>
          </w:p>
        </w:tc>
      </w:tr>
      <w:tr>
        <w:tc>
          <w:tcPr>
            <w:tcW w:type="dxa" w:w="4968"/>
          </w:tcPr>
          <w:p>
            <w:r>
              <w:rPr>
                <w:rFonts w:ascii="Courier New" w:hAnsi="Courier New"/>
                <w:sz w:val="18"/>
              </w:rPr>
              <w:t>MAN.5</w:t>
            </w:r>
          </w:p>
        </w:tc>
        <w:tc>
          <w:tcPr>
            <w:tcW w:type="dxa" w:w="4968"/>
          </w:tcPr>
          <w:p>
            <w:r>
              <w:t>Identify risks regularly; assess probability/severity and priority; choose treatment; assign and execute actions; monitor exposure and effectiveness; correct deviations.</w:t>
            </w:r>
          </w:p>
        </w:tc>
      </w:tr>
      <w:tr>
        <w:tc>
          <w:tcPr>
            <w:tcW w:type="dxa" w:w="4968"/>
          </w:tcPr>
          <w:p>
            <w:r>
              <w:rPr>
                <w:rFonts w:ascii="Courier New" w:hAnsi="Courier New"/>
                <w:sz w:val="18"/>
              </w:rPr>
              <w:t>MAN.6</w:t>
            </w:r>
          </w:p>
        </w:tc>
        <w:tc>
          <w:tcPr>
            <w:tcW w:type="dxa" w:w="4968"/>
          </w:tcPr>
          <w:p>
            <w:r>
              <w:t>Identify management information needs; derive suitable process/product metrics; define collection/analysis; collect and store values with context; interpret; communicate; use results for decisions.</w:t>
            </w:r>
          </w:p>
        </w:tc>
      </w:tr>
    </w:tbl>
    <w:p>
      <w:pPr>
        <w:pStyle w:val="Heading2"/>
      </w:pPr>
      <w:r>
        <w:t>7. Project-specific readiness evidence</w:t>
      </w:r>
    </w:p>
    <w:p>
      <w:r>
        <w:t>The following is this project’s chosen readiness implementation, not a PAM-prescribed list of mandatory files. A convincing evidence set for this repository should include:</w:t>
      </w:r>
    </w:p>
    <w:p>
      <w:pPr>
        <w:pStyle w:val="ListBullet"/>
      </w:pPr>
      <w:r>
        <w:t>approved stakeholder and software requirements with stable IDs and status;</w:t>
      </w:r>
    </w:p>
    <w:p>
      <w:pPr>
        <w:pStyle w:val="ListBullet"/>
      </w:pPr>
      <w:r>
        <w:t>architecture/design and code traceability;</w:t>
      </w:r>
    </w:p>
    <w:p>
      <w:pPr>
        <w:pStyle w:val="ListBullet"/>
      </w:pPr>
      <w:r>
        <w:t>process plans with objectives, work packages, estimates, schedule, owners, resources, competencies, interfaces, and criteria;</w:t>
      </w:r>
    </w:p>
    <w:p>
      <w:pPr>
        <w:pStyle w:val="ListBullet"/>
      </w:pPr>
      <w:r>
        <w:t>actual-versus-plan status, deviations, corrective actions, and replanning;</w:t>
      </w:r>
    </w:p>
    <w:p>
      <w:pPr>
        <w:pStyle w:val="ListBullet"/>
      </w:pPr>
      <w:r>
        <w:t>work-product catalogue with schemas/quality/review/control/retention rules;</w:t>
      </w:r>
    </w:p>
    <w:p>
      <w:pPr>
        <w:pStyle w:val="ListBullet"/>
      </w:pPr>
      <w:r>
        <w:t>controlled configuration and release baselines;</w:t>
      </w:r>
    </w:p>
    <w:p>
      <w:pPr>
        <w:pStyle w:val="ListBullet"/>
      </w:pPr>
      <w:r>
        <w:t>SWE.4 unit verification against detailed design, SWE.5 component/integration verification against architecture and detailed design, SWE.6 integrated-software verification against software requirements, and intended-use validation strategies/results;</w:t>
      </w:r>
    </w:p>
    <w:p>
      <w:pPr>
        <w:pStyle w:val="ListBullet"/>
      </w:pPr>
      <w:r>
        <w:t>independent QA findings and closure;</w:t>
      </w:r>
    </w:p>
    <w:p>
      <w:pPr>
        <w:pStyle w:val="ListBullet"/>
      </w:pPr>
      <w:r>
        <w:t>separate, traceable problem and change records;</w:t>
      </w:r>
    </w:p>
    <w:p>
      <w:pPr>
        <w:pStyle w:val="ListBullet"/>
      </w:pPr>
      <w:r>
        <w:t>risk register and treatment monitoring;</w:t>
      </w:r>
    </w:p>
    <w:p>
      <w:pPr>
        <w:pStyle w:val="ListBullet"/>
      </w:pPr>
      <w:r>
        <w:t>metric definitions, values/trends, interpretation, and decisions;</w:t>
      </w:r>
    </w:p>
    <w:p>
      <w:pPr>
        <w:pStyle w:val="ListBullet"/>
      </w:pPr>
      <w:r>
        <w:t>an atomic build/test/release evidence package tied to one baseline and one run;</w:t>
      </w:r>
    </w:p>
    <w:p>
      <w:pPr>
        <w:pStyle w:val="ListBullet"/>
      </w:pPr>
      <w:r>
        <w:t>release approval, release notes, delivery evidence, and known limitations.</w:t>
      </w:r>
    </w:p>
    <w:p>
      <w:pPr>
        <w:pStyle w:val="Heading2"/>
      </w:pPr>
      <w:r>
        <w:t>8. What CL2 does not automatically require</w:t>
      </w:r>
    </w:p>
    <w:p>
      <w:r>
        <w:t>CL2 does not by itself require:</w:t>
      </w:r>
    </w:p>
    <w:p>
      <w:pPr>
        <w:pStyle w:val="ListBullet"/>
      </w:pPr>
      <w:r>
        <w:t>one prescribed lifecycle methodology;</w:t>
      </w:r>
    </w:p>
    <w:p>
      <w:pPr>
        <w:pStyle w:val="ListBullet"/>
      </w:pPr>
      <w:r>
        <w:t>one file per information item;</w:t>
      </w:r>
    </w:p>
    <w:p>
      <w:pPr>
        <w:pStyle w:val="ListBullet"/>
      </w:pPr>
      <w:r>
        <w:t>a particular issue tracker or commercial tool;</w:t>
      </w:r>
    </w:p>
    <w:p>
      <w:pPr>
        <w:pStyle w:val="ListBullet"/>
      </w:pPr>
      <w:r>
        <w:t>organizational standard-process and tailoring infrastructure associated with CL3;</w:t>
      </w:r>
    </w:p>
    <w:p>
      <w:pPr>
        <w:pStyle w:val="ListBullet"/>
      </w:pPr>
      <w:r>
        <w:t>every process in the PAM to be assessed; or</w:t>
      </w:r>
    </w:p>
    <w:p>
      <w:pPr>
        <w:pStyle w:val="ListBullet"/>
      </w:pPr>
      <w:r>
        <w:t>zero defects.</w:t>
      </w:r>
    </w:p>
    <w:p>
      <w:r>
        <w:t>It does require that every selected process be fully performed and managed with appropriately controlled work products. CL2 monitoring may be qualitative and/or quantitative; statistical/quantitative process analysis and control are PA 4.1/PA 4.2 concerns and are not hidden CL2 conditions. Tooling can automate much of the evidence collection, but an implemented function without routine, retained, reviewed evidence is not enough.</w:t>
      </w:r>
    </w:p>
    <w:p>
      <w:r>
        <w:br w:type="page"/>
      </w:r>
    </w:p>
    <w:p>
      <w:pPr>
        <w:pStyle w:val="Heading1"/>
      </w:pPr>
      <w:r>
        <w:t>Current-state assessment against Automotive SPICE CL2</w:t>
      </w:r>
    </w:p>
    <w:p>
      <w:pPr>
        <w:pStyle w:val="Heading2"/>
      </w:pPr>
      <w:r>
        <w:t>1. Executive finding</w:t>
      </w:r>
    </w:p>
    <w:p>
      <w:r>
        <w:rPr>
          <w:b/>
        </w:rPr>
        <w:t>The repository does not currently contain evidence sufficient to demonstrate Capability Level 2 for any candidate process.</w:t>
      </w:r>
      <w:r>
        <w:t xml:space="preserve"> Automotive SPICE applicability to this documentation/data-pipeline product is itself unapproved; until Feature 0011 resolves that, the findings are PAM-informed gap hypotheses.</w:t>
      </w:r>
    </w:p>
    <w:p>
      <w:r>
        <w:t>The repository contains meaningful performed-process evidence, especially for architecture, deterministic generation, extraction traceability, configuration conventions, structured validation, and test fixtures. However:</w:t>
      </w:r>
    </w:p>
    <w:p>
      <w:pPr>
        <w:pStyle w:val="ListBullet"/>
      </w:pPr>
      <w:r>
        <w:t xml:space="preserve">no candidate process has evidence sufficient to support a future </w:t>
      </w:r>
      <w:r>
        <w:rPr>
          <w:rFonts w:ascii="Courier New" w:hAnsi="Courier New"/>
          <w:sz w:val="18"/>
        </w:rPr>
        <w:t>PA 1.1 = F</w:t>
      </w:r>
      <w:r>
        <w:t xml:space="preserve"> judgment;</w:t>
      </w:r>
    </w:p>
    <w:p>
      <w:pPr>
        <w:pStyle w:val="ListBullet"/>
      </w:pPr>
      <w:r>
        <w:t xml:space="preserve">the inspected evidence does not support </w:t>
      </w:r>
      <w:r>
        <w:rPr>
          <w:rFonts w:ascii="Courier New" w:hAnsi="Courier New"/>
          <w:sz w:val="18"/>
        </w:rPr>
        <w:t>PA 2.1 = L</w:t>
      </w:r>
      <w:r>
        <w:t xml:space="preserve"> for any candidate process because process-specific objectives, plans, estimates, resources, competencies, assignments, interfaces, monitoring, and adjustments are not systematically retained;</w:t>
      </w:r>
    </w:p>
    <w:p>
      <w:pPr>
        <w:pStyle w:val="ListBullet"/>
      </w:pPr>
      <w:r>
        <w:t xml:space="preserve">the inspected evidence does not support </w:t>
      </w:r>
      <w:r>
        <w:rPr>
          <w:rFonts w:ascii="Courier New" w:hAnsi="Courier New"/>
          <w:sz w:val="18"/>
        </w:rPr>
        <w:t>PA 2.2 = L</w:t>
      </w:r>
      <w:r>
        <w:t xml:space="preserve"> for any candidate process because operational baselines, review/approval evidence, atomic run/release records, and consistent production use of the defined stores are incomplete.</w:t>
      </w:r>
    </w:p>
    <w:p>
      <w:r>
        <w:t>No process capability level is assigned by this survey. A valid level requires approved process instances, validated outcome/attribute evidence, interviews, and the assessment method defined by Feature 0011.</w:t>
      </w:r>
    </w:p>
    <w:p>
      <w:pPr>
        <w:pStyle w:val="Heading2"/>
      </w:pPr>
      <w:r>
        <w:t>2. Method and confidence</w:t>
      </w:r>
    </w:p>
    <w:p>
      <w:r>
        <w:t>The assessment used repository artifacts only. It classified evidence as:</w:t>
      </w:r>
    </w:p>
    <w:p>
      <w:pPr>
        <w:pStyle w:val="ListBullet"/>
      </w:pPr>
      <w:r>
        <w:rPr>
          <w:b/>
        </w:rPr>
        <w:t>defined</w:t>
      </w:r>
      <w:r>
        <w:t xml:space="preserve"> — documented policy/process/criteria;</w:t>
      </w:r>
    </w:p>
    <w:p>
      <w:pPr>
        <w:pStyle w:val="ListBullet"/>
      </w:pPr>
      <w:r>
        <w:rPr>
          <w:b/>
        </w:rPr>
        <w:t>implemented</w:t>
      </w:r>
      <w:r>
        <w:t xml:space="preserve"> — code/schema/test exists;</w:t>
      </w:r>
    </w:p>
    <w:p>
      <w:pPr>
        <w:pStyle w:val="ListBullet"/>
      </w:pPr>
      <w:r>
        <w:rPr>
          <w:b/>
        </w:rPr>
        <w:t>operated</w:t>
      </w:r>
      <w:r>
        <w:t xml:space="preserve"> — a retained real execution artifact exists;</w:t>
      </w:r>
    </w:p>
    <w:p>
      <w:pPr>
        <w:pStyle w:val="ListBullet"/>
      </w:pPr>
      <w:r>
        <w:rPr>
          <w:b/>
        </w:rPr>
        <w:t>reviewed/approved</w:t>
      </w:r>
      <w:r>
        <w:t xml:space="preserve"> — a competent, authorized review and disposition is retained.</w:t>
      </w:r>
    </w:p>
    <w:p>
      <w:r>
        <w:t xml:space="preserve">A mechanism was not credited as fully operational merely because tests exist. A statement in </w:t>
      </w:r>
      <w:r>
        <w:rPr>
          <w:rFonts w:ascii="Courier New" w:hAnsi="Courier New"/>
          <w:sz w:val="18"/>
        </w:rPr>
        <w:t>DONE.md</w:t>
      </w:r>
      <w:r>
        <w:t xml:space="preserve"> was treated as self-reported unless corroborated. Evidence in ignored/transient output was treated as weakly controlled.</w:t>
      </w:r>
    </w:p>
    <w:p>
      <w:r>
        <w:t xml:space="preserve">The survey uses </w:t>
      </w:r>
      <w:r>
        <w:rPr>
          <w:rFonts w:ascii="Courier New" w:hAnsi="Courier New"/>
          <w:sz w:val="18"/>
        </w:rPr>
        <w:t>N/P/L/F</w:t>
      </w:r>
      <w:r>
        <w:t xml:space="preserve"> only as </w:t>
      </w:r>
      <w:r>
        <w:rPr>
          <w:b/>
        </w:rPr>
        <w:t>unvalidated evidence-coverage hypotheses</w:t>
      </w:r>
      <w:r>
        <w:t>:</w:t>
      </w:r>
    </w:p>
    <w:p>
      <w:pPr>
        <w:pStyle w:val="ListBullet"/>
      </w:pPr>
      <w:r>
        <w:rPr>
          <w:rFonts w:ascii="Courier New" w:hAnsi="Courier New"/>
          <w:sz w:val="18"/>
        </w:rPr>
        <w:t>N</w:t>
      </w:r>
      <w:r>
        <w:t>: little/no supporting repository evidence found;</w:t>
      </w:r>
    </w:p>
    <w:p>
      <w:pPr>
        <w:pStyle w:val="ListBullet"/>
      </w:pPr>
      <w:r>
        <w:rPr>
          <w:rFonts w:ascii="Courier New" w:hAnsi="Courier New"/>
          <w:sz w:val="18"/>
        </w:rPr>
        <w:t>P</w:t>
      </w:r>
      <w:r>
        <w:t>: partial supporting repository evidence found;</w:t>
      </w:r>
    </w:p>
    <w:p>
      <w:pPr>
        <w:pStyle w:val="ListBullet"/>
      </w:pPr>
      <w:r>
        <w:rPr>
          <w:rFonts w:ascii="Courier New" w:hAnsi="Courier New"/>
          <w:sz w:val="18"/>
        </w:rPr>
        <w:t>L</w:t>
      </w:r>
      <w:r>
        <w:t>: systematic/significant supporting evidence appears possible but still requires validation;</w:t>
      </w:r>
    </w:p>
    <w:p>
      <w:pPr>
        <w:pStyle w:val="ListBullet"/>
      </w:pPr>
      <w:r>
        <w:rPr>
          <w:rFonts w:ascii="Courier New" w:hAnsi="Courier New"/>
          <w:sz w:val="18"/>
        </w:rPr>
        <w:t>F</w:t>
      </w:r>
      <w:r>
        <w:t>: not assigned by this desk review.</w:t>
      </w:r>
    </w:p>
    <w:p>
      <w:r>
        <w:t>These are not process-attribute ratings. No R1 outcome worksheets, approved process instances, evidence-validation interviews, or aggregation were available, and no arithmetic scoring was used.</w:t>
      </w:r>
    </w:p>
    <w:p>
      <w:pPr>
        <w:pStyle w:val="Heading2"/>
      </w:pPr>
      <w:r>
        <w:t>3. Cross-cutting attribute assessment</w:t>
      </w:r>
    </w:p>
    <w:p>
      <w:pPr>
        <w:pStyle w:val="Heading3"/>
      </w:pPr>
      <w:r>
        <w:t>PA 1.1 — Process performance</w:t>
      </w:r>
    </w:p>
    <w:p>
      <w:r>
        <w:rPr>
          <w:b/>
        </w:rPr>
        <w:t>Evidence hypothesis: partial across the candidate profile; not rated.</w:t>
      </w:r>
    </w:p>
    <w:p>
      <w:r>
        <w:t>Strengths:</w:t>
      </w:r>
    </w:p>
    <w:p>
      <w:pPr>
        <w:pStyle w:val="ListBullet"/>
      </w:pPr>
      <w:r>
        <w:t>real software and publication outputs exist;</w:t>
      </w:r>
    </w:p>
    <w:p>
      <w:pPr>
        <w:pStyle w:val="ListBullet"/>
      </w:pPr>
      <w:r>
        <w:t xml:space="preserve">the layered architecture is explicit in </w:t>
      </w:r>
      <w:r>
        <w:rPr>
          <w:rFonts w:ascii="Courier New" w:hAnsi="Courier New"/>
          <w:sz w:val="18"/>
        </w:rPr>
        <w:t>_src/ARCHITEKTUR.md</w:t>
      </w:r>
      <w:r>
        <w:t>;</w:t>
      </w:r>
    </w:p>
    <w:p>
      <w:pPr>
        <w:pStyle w:val="ListBullet"/>
      </w:pPr>
      <w:r>
        <w:t>generation, validation, extraction, curation, and reporting tools are implemented;</w:t>
      </w:r>
    </w:p>
    <w:p>
      <w:pPr>
        <w:pStyle w:val="ListBullet"/>
      </w:pPr>
      <w:r>
        <w:t>many records and generated pages demonstrate actual operation;</w:t>
      </w:r>
    </w:p>
    <w:p>
      <w:pPr>
        <w:pStyle w:val="ListBullet"/>
      </w:pPr>
      <w:r>
        <w:t>tests and negative fixtures exist;</w:t>
      </w:r>
    </w:p>
    <w:p>
      <w:pPr>
        <w:pStyle w:val="ListBullet"/>
      </w:pPr>
      <w:r>
        <w:t>traceability/status/history concepts are substantial.</w:t>
      </w:r>
    </w:p>
    <w:p>
      <w:r>
        <w:t>Weaknesses:</w:t>
      </w:r>
    </w:p>
    <w:p>
      <w:pPr>
        <w:pStyle w:val="ListBullet"/>
      </w:pPr>
      <w:r>
        <w:t>project/product stakeholder requirements are not controlled;</w:t>
      </w:r>
    </w:p>
    <w:p>
      <w:pPr>
        <w:pStyle w:val="ListBullet"/>
      </w:pPr>
      <w:r>
        <w:t>architecture and verification are not traced to a software-requirement baseline;</w:t>
      </w:r>
    </w:p>
    <w:p>
      <w:pPr>
        <w:pStyle w:val="ListBullet"/>
      </w:pPr>
      <w:r>
        <w:t>intended-use validation evidence is missing;</w:t>
      </w:r>
    </w:p>
    <w:p>
      <w:pPr>
        <w:pStyle w:val="ListBullet"/>
      </w:pPr>
      <w:r>
        <w:t>product release approval/package/support evidence is incomplete;</w:t>
      </w:r>
    </w:p>
    <w:p>
      <w:pPr>
        <w:pStyle w:val="ListBullet"/>
      </w:pPr>
      <w:r>
        <w:t>quality, problem, change, risk, and measurement process outcomes are only partially performed;</w:t>
      </w:r>
    </w:p>
    <w:p>
      <w:pPr>
        <w:pStyle w:val="ListBullet"/>
      </w:pPr>
      <w:r>
        <w:t>campaigns and curation items often lack closure/decision/publication evidence;</w:t>
      </w:r>
    </w:p>
    <w:p>
      <w:pPr>
        <w:pStyle w:val="ListBullet"/>
      </w:pPr>
      <w:r>
        <w:t>several advanced data-governance mechanisms remain unwired in normal operation.</w:t>
      </w:r>
    </w:p>
    <w:p>
      <w:pPr>
        <w:pStyle w:val="Heading3"/>
      </w:pPr>
      <w:r>
        <w:t>PA 2.1 — Process performance management</w:t>
      </w:r>
    </w:p>
    <w:p>
      <w:r>
        <w:rPr>
          <w:b/>
        </w:rPr>
        <w:t>Evidence hypothesis: partial across the candidate profile; no `L` claim is supported.</w:t>
      </w:r>
    </w:p>
    <w:p>
      <w:r>
        <w:t>Existing foundations:</w:t>
      </w:r>
    </w:p>
    <w:p>
      <w:pPr>
        <w:pStyle w:val="ListBullet"/>
      </w:pPr>
      <w:r>
        <w:t>TODO task IDs, states, prerequisites, acceptance criteria, and definitions of done;</w:t>
      </w:r>
    </w:p>
    <w:p>
      <w:pPr>
        <w:pStyle w:val="ListBullet"/>
      </w:pPr>
      <w:r>
        <w:t>campaign lifecycle descriptions;</w:t>
      </w:r>
    </w:p>
    <w:p>
      <w:pPr>
        <w:pStyle w:val="ListBullet"/>
      </w:pPr>
      <w:r>
        <w:t>generic human/AI/tool roles;</w:t>
      </w:r>
    </w:p>
    <w:p>
      <w:pPr>
        <w:pStyle w:val="ListBullet"/>
      </w:pPr>
      <w:r>
        <w:t>runner purpose/goal/estimate conventions;</w:t>
      </w:r>
    </w:p>
    <w:p>
      <w:pPr>
        <w:pStyle w:val="ListBullet"/>
      </w:pPr>
      <w:r>
        <w:t>counts, durations, statuses, and report summaries;</w:t>
      </w:r>
    </w:p>
    <w:p>
      <w:pPr>
        <w:pStyle w:val="ListBullet"/>
      </w:pPr>
      <w:r>
        <w:t>examples of reactive corrections and performance optimization.</w:t>
      </w:r>
    </w:p>
    <w:p>
      <w:r>
        <w:t>Missing systematic evidence:</w:t>
      </w:r>
    </w:p>
    <w:p>
      <w:pPr>
        <w:pStyle w:val="ListBullet"/>
      </w:pPr>
      <w:r>
        <w:t>approved strategy/objectives and quality/time/throughput criteria per process;</w:t>
      </w:r>
    </w:p>
    <w:p>
      <w:pPr>
        <w:pStyle w:val="ListBullet"/>
      </w:pPr>
      <w:r>
        <w:t>integrated work packages, estimates, schedule, milestones, and commitments;</w:t>
      </w:r>
    </w:p>
    <w:p>
      <w:pPr>
        <w:pStyle w:val="ListBullet"/>
      </w:pPr>
      <w:r>
        <w:t>resource quantity/availability, competency requirements, named assignments, and qualification;</w:t>
      </w:r>
    </w:p>
    <w:p>
      <w:pPr>
        <w:pStyle w:val="ListBullet"/>
      </w:pPr>
      <w:r>
        <w:t>interface/communication agreements;</w:t>
      </w:r>
    </w:p>
    <w:p>
      <w:pPr>
        <w:pStyle w:val="ListBullet"/>
      </w:pPr>
      <w:r>
        <w:t>recurring actual-versus-plan review;</w:t>
      </w:r>
    </w:p>
    <w:p>
      <w:pPr>
        <w:pStyle w:val="ListBullet"/>
      </w:pPr>
      <w:r>
        <w:t>deviation cause, corrective action, owner, due date, replanning, and effectiveness closure.</w:t>
      </w:r>
    </w:p>
    <w:p>
      <w:r>
        <w:rPr>
          <w:rFonts w:ascii="Courier New" w:hAnsi="Courier New"/>
          <w:sz w:val="18"/>
        </w:rPr>
        <w:t>docs/pipeline/aspice-level1-score-import.md</w:t>
      </w:r>
      <w:r>
        <w:t xml:space="preserve"> now correctly labels itself a local campaign-evidence contract and excludes managed planning/monitoring/responsibility evidence from Feature 0019. That exclusion is an important current-state limitation. The document also now clarifies that CL2 monitoring may be qualitative and/or quantitative, while statistical quantitative analysis/control is associated with CL4.</w:t>
      </w:r>
    </w:p>
    <w:p>
      <w:pPr>
        <w:pStyle w:val="Heading3"/>
      </w:pPr>
      <w:r>
        <w:t>PA 2.2 — Work-product management</w:t>
      </w:r>
    </w:p>
    <w:p>
      <w:r>
        <w:rPr>
          <w:b/>
        </w:rPr>
        <w:t>Evidence hypothesis: partial across the candidate profile; not rated.</w:t>
      </w:r>
    </w:p>
    <w:p>
      <w:r>
        <w:t>Strengths:</w:t>
      </w:r>
    </w:p>
    <w:p>
      <w:pPr>
        <w:pStyle w:val="ListBullet"/>
      </w:pPr>
      <w:r>
        <w:t>source/generated separation and source-of-truth rules;</w:t>
      </w:r>
    </w:p>
    <w:p>
      <w:pPr>
        <w:pStyle w:val="ListBullet"/>
      </w:pPr>
      <w:r>
        <w:t>many schemas, ID conventions, status models, and append-only design principles;</w:t>
      </w:r>
    </w:p>
    <w:p>
      <w:pPr>
        <w:pStyle w:val="ListBullet"/>
      </w:pPr>
      <w:r>
        <w:t>Git-based source control and package lock for Node dependencies;</w:t>
      </w:r>
    </w:p>
    <w:p>
      <w:pPr>
        <w:pStyle w:val="ListBullet"/>
      </w:pPr>
      <w:r>
        <w:t>curation/review queues and content-hash checks;</w:t>
      </w:r>
    </w:p>
    <w:p>
      <w:pPr>
        <w:pStyle w:val="ListBullet"/>
      </w:pPr>
      <w:r>
        <w:t>build-report schema, campaign manifests, version/evidence/dependency APIs;</w:t>
      </w:r>
    </w:p>
    <w:p>
      <w:pPr>
        <w:pStyle w:val="ListBullet"/>
      </w:pPr>
      <w:r>
        <w:t>validators and tests.</w:t>
      </w:r>
    </w:p>
    <w:p>
      <w:r>
        <w:t>Weaknesses:</w:t>
      </w:r>
    </w:p>
    <w:p>
      <w:pPr>
        <w:pStyle w:val="ListBullet"/>
      </w:pPr>
      <w:r>
        <w:t>no complete controlled work-product/configuration-item catalogue;</w:t>
      </w:r>
    </w:p>
    <w:p>
      <w:pPr>
        <w:pStyle w:val="ListBullet"/>
      </w:pPr>
      <w:r>
        <w:t>review/approval criteria and evidence are uneven;</w:t>
      </w:r>
    </w:p>
    <w:p>
      <w:pPr>
        <w:pStyle w:val="ListBullet"/>
      </w:pPr>
      <w:r>
        <w:rPr>
          <w:rFonts w:ascii="Courier New" w:hAnsi="Courier New"/>
          <w:sz w:val="18"/>
        </w:rPr>
        <w:t>output/</w:t>
      </w:r>
      <w:r>
        <w:t xml:space="preserve">, logs, runner archives, and </w:t>
      </w:r>
      <w:r>
        <w:rPr>
          <w:rFonts w:ascii="Courier New" w:hAnsi="Courier New"/>
          <w:sz w:val="18"/>
        </w:rPr>
        <w:t>run.sh</w:t>
      </w:r>
      <w:r>
        <w:t xml:space="preserve"> are ignored without a clearly controlled alternative evidence repository;</w:t>
      </w:r>
    </w:p>
    <w:p>
      <w:pPr>
        <w:pStyle w:val="ListBullet"/>
      </w:pPr>
      <w:r>
        <w:t>sampled run archive/build report storage was empty or incomplete;</w:t>
      </w:r>
    </w:p>
    <w:p>
      <w:pPr>
        <w:pStyle w:val="ListBullet"/>
      </w:pPr>
      <w:r>
        <w:t>combined reports can select independently latest subreports and tolerate missing stages, so “success” need not mean one atomic run;</w:t>
      </w:r>
    </w:p>
    <w:p>
      <w:pPr>
        <w:pStyle w:val="ListBullet"/>
      </w:pPr>
      <w:r>
        <w:t>Python/system tool dependencies are not comprehensively pinned;</w:t>
      </w:r>
    </w:p>
    <w:p>
      <w:pPr>
        <w:pStyle w:val="ListBullet"/>
      </w:pPr>
      <w:r>
        <w:t>campaign manifest/version/evidence tooling is not fully wired to production writers;</w:t>
      </w:r>
    </w:p>
    <w:p>
      <w:pPr>
        <w:pStyle w:val="ListBullet"/>
      </w:pPr>
      <w:r>
        <w:t>real curation closure is sparse relative to open queues;</w:t>
      </w:r>
    </w:p>
    <w:p>
      <w:pPr>
        <w:pStyle w:val="ListBullet"/>
      </w:pPr>
      <w:r>
        <w:t>generated artifacts and release packages lack a consistently identified approval baseline.</w:t>
      </w:r>
    </w:p>
    <w:p>
      <w:pPr>
        <w:pStyle w:val="Heading2"/>
      </w:pPr>
      <w:r>
        <w:t>4. Process-by-process evidence hypotheses</w:t>
      </w:r>
    </w:p>
    <w:p>
      <w:r>
        <w:t xml:space="preserve">These symbols are triage hypotheses to prioritize work, not R1 ratings or capability levels. </w:t>
      </w:r>
      <w:r>
        <w:rPr>
          <w:rFonts w:ascii="Courier New" w:hAnsi="Courier New"/>
          <w:sz w:val="18"/>
        </w:rPr>
        <w:t>P</w:t>
      </w:r>
      <w:r>
        <w:t xml:space="preserve"> means partial supporting repository evidence was found; </w:t>
      </w:r>
      <w:r>
        <w:rPr>
          <w:rFonts w:ascii="Courier New" w:hAnsi="Courier New"/>
          <w:sz w:val="18"/>
        </w:rPr>
        <w:t>N</w:t>
      </w:r>
      <w:r>
        <w:t xml:space="preserve"> means little/no relevant evidence was found. Feature 0018 must replace this table with validated process-instance ratings.</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rPr>
                <w:b/>
              </w:rPr>
              <w:t>Candidate process</w:t>
            </w:r>
          </w:p>
        </w:tc>
        <w:tc>
          <w:tcPr>
            <w:tcW w:type="dxa" w:w="1987"/>
          </w:tcPr>
          <w:p>
            <w:r>
              <w:rPr>
                <w:b/>
              </w:rPr>
              <w:t>PA 1.1 evidence</w:t>
            </w:r>
          </w:p>
        </w:tc>
        <w:tc>
          <w:tcPr>
            <w:tcW w:type="dxa" w:w="1987"/>
          </w:tcPr>
          <w:p>
            <w:r>
              <w:rPr>
                <w:b/>
              </w:rPr>
              <w:t>PA 2.1 evidence</w:t>
            </w:r>
          </w:p>
        </w:tc>
        <w:tc>
          <w:tcPr>
            <w:tcW w:type="dxa" w:w="1987"/>
          </w:tcPr>
          <w:p>
            <w:r>
              <w:rPr>
                <w:b/>
              </w:rPr>
              <w:t>PA 2.2 evidence</w:t>
            </w:r>
          </w:p>
        </w:tc>
        <w:tc>
          <w:tcPr>
            <w:tcW w:type="dxa" w:w="1987"/>
          </w:tcPr>
          <w:p>
            <w:r>
              <w:rPr>
                <w:b/>
              </w:rPr>
              <w:t>Capability assigned?</w:t>
            </w:r>
          </w:p>
        </w:tc>
      </w:tr>
      <w:tr>
        <w:tc>
          <w:tcPr>
            <w:tcW w:type="dxa" w:w="1987"/>
          </w:tcPr>
          <w:p>
            <w:r>
              <w:rPr>
                <w:rFonts w:ascii="Courier New" w:hAnsi="Courier New"/>
                <w:sz w:val="18"/>
              </w:rPr>
              <w:t>SYS.1</w:t>
            </w:r>
          </w:p>
        </w:tc>
        <w:tc>
          <w:tcPr>
            <w:tcW w:type="dxa" w:w="1987"/>
          </w:tcPr>
          <w:p>
            <w:r>
              <w:t>P</w:t>
            </w:r>
          </w:p>
        </w:tc>
        <w:tc>
          <w:tcPr>
            <w:tcW w:type="dxa" w:w="1987"/>
          </w:tcPr>
          <w:p>
            <w:r>
              <w:t>P</w:t>
            </w:r>
          </w:p>
        </w:tc>
        <w:tc>
          <w:tcPr>
            <w:tcW w:type="dxa" w:w="1987"/>
          </w:tcPr>
          <w:p>
            <w:r>
              <w:t>P</w:t>
            </w:r>
          </w:p>
        </w:tc>
        <w:tc>
          <w:tcPr>
            <w:tcW w:type="dxa" w:w="1987"/>
          </w:tcPr>
          <w:p>
            <w:r>
              <w:t>No</w:t>
            </w:r>
          </w:p>
        </w:tc>
      </w:tr>
      <w:tr>
        <w:tc>
          <w:tcPr>
            <w:tcW w:type="dxa" w:w="1987"/>
          </w:tcPr>
          <w:p>
            <w:r>
              <w:rPr>
                <w:rFonts w:ascii="Courier New" w:hAnsi="Courier New"/>
                <w:sz w:val="18"/>
              </w:rPr>
              <w:t>SWE.1</w:t>
            </w:r>
          </w:p>
        </w:tc>
        <w:tc>
          <w:tcPr>
            <w:tcW w:type="dxa" w:w="1987"/>
          </w:tcPr>
          <w:p>
            <w:r>
              <w:t>P</w:t>
            </w:r>
          </w:p>
        </w:tc>
        <w:tc>
          <w:tcPr>
            <w:tcW w:type="dxa" w:w="1987"/>
          </w:tcPr>
          <w:p>
            <w:r>
              <w:t>P</w:t>
            </w:r>
          </w:p>
        </w:tc>
        <w:tc>
          <w:tcPr>
            <w:tcW w:type="dxa" w:w="1987"/>
          </w:tcPr>
          <w:p>
            <w:r>
              <w:t>P</w:t>
            </w:r>
          </w:p>
        </w:tc>
        <w:tc>
          <w:tcPr>
            <w:tcW w:type="dxa" w:w="1987"/>
          </w:tcPr>
          <w:p>
            <w:r>
              <w:t>No</w:t>
            </w:r>
          </w:p>
        </w:tc>
      </w:tr>
      <w:tr>
        <w:tc>
          <w:tcPr>
            <w:tcW w:type="dxa" w:w="1987"/>
          </w:tcPr>
          <w:p>
            <w:r>
              <w:rPr>
                <w:rFonts w:ascii="Courier New" w:hAnsi="Courier New"/>
                <w:sz w:val="18"/>
              </w:rPr>
              <w:t>SWE.2</w:t>
            </w:r>
          </w:p>
        </w:tc>
        <w:tc>
          <w:tcPr>
            <w:tcW w:type="dxa" w:w="1987"/>
          </w:tcPr>
          <w:p>
            <w:r>
              <w:t>P</w:t>
            </w:r>
          </w:p>
        </w:tc>
        <w:tc>
          <w:tcPr>
            <w:tcW w:type="dxa" w:w="1987"/>
          </w:tcPr>
          <w:p>
            <w:r>
              <w:t>P</w:t>
            </w:r>
          </w:p>
        </w:tc>
        <w:tc>
          <w:tcPr>
            <w:tcW w:type="dxa" w:w="1987"/>
          </w:tcPr>
          <w:p>
            <w:r>
              <w:t>P</w:t>
            </w:r>
          </w:p>
        </w:tc>
        <w:tc>
          <w:tcPr>
            <w:tcW w:type="dxa" w:w="1987"/>
          </w:tcPr>
          <w:p>
            <w:r>
              <w:t>No</w:t>
            </w:r>
          </w:p>
        </w:tc>
      </w:tr>
      <w:tr>
        <w:tc>
          <w:tcPr>
            <w:tcW w:type="dxa" w:w="1987"/>
          </w:tcPr>
          <w:p>
            <w:r>
              <w:rPr>
                <w:rFonts w:ascii="Courier New" w:hAnsi="Courier New"/>
                <w:sz w:val="18"/>
              </w:rPr>
              <w:t>SWE.3</w:t>
            </w:r>
          </w:p>
        </w:tc>
        <w:tc>
          <w:tcPr>
            <w:tcW w:type="dxa" w:w="1987"/>
          </w:tcPr>
          <w:p>
            <w:r>
              <w:t>P</w:t>
            </w:r>
          </w:p>
        </w:tc>
        <w:tc>
          <w:tcPr>
            <w:tcW w:type="dxa" w:w="1987"/>
          </w:tcPr>
          <w:p>
            <w:r>
              <w:t>P</w:t>
            </w:r>
          </w:p>
        </w:tc>
        <w:tc>
          <w:tcPr>
            <w:tcW w:type="dxa" w:w="1987"/>
          </w:tcPr>
          <w:p>
            <w:r>
              <w:t>P</w:t>
            </w:r>
          </w:p>
        </w:tc>
        <w:tc>
          <w:tcPr>
            <w:tcW w:type="dxa" w:w="1987"/>
          </w:tcPr>
          <w:p>
            <w:r>
              <w:t>No</w:t>
            </w:r>
          </w:p>
        </w:tc>
      </w:tr>
      <w:tr>
        <w:tc>
          <w:tcPr>
            <w:tcW w:type="dxa" w:w="1987"/>
          </w:tcPr>
          <w:p>
            <w:r>
              <w:rPr>
                <w:rFonts w:ascii="Courier New" w:hAnsi="Courier New"/>
                <w:sz w:val="18"/>
              </w:rPr>
              <w:t>SWE.4</w:t>
            </w:r>
          </w:p>
        </w:tc>
        <w:tc>
          <w:tcPr>
            <w:tcW w:type="dxa" w:w="1987"/>
          </w:tcPr>
          <w:p>
            <w:r>
              <w:t>P</w:t>
            </w:r>
          </w:p>
        </w:tc>
        <w:tc>
          <w:tcPr>
            <w:tcW w:type="dxa" w:w="1987"/>
          </w:tcPr>
          <w:p>
            <w:r>
              <w:t>P</w:t>
            </w:r>
          </w:p>
        </w:tc>
        <w:tc>
          <w:tcPr>
            <w:tcW w:type="dxa" w:w="1987"/>
          </w:tcPr>
          <w:p>
            <w:r>
              <w:t>P</w:t>
            </w:r>
          </w:p>
        </w:tc>
        <w:tc>
          <w:tcPr>
            <w:tcW w:type="dxa" w:w="1987"/>
          </w:tcPr>
          <w:p>
            <w:r>
              <w:t>No</w:t>
            </w:r>
          </w:p>
        </w:tc>
      </w:tr>
      <w:tr>
        <w:tc>
          <w:tcPr>
            <w:tcW w:type="dxa" w:w="1987"/>
          </w:tcPr>
          <w:p>
            <w:r>
              <w:rPr>
                <w:rFonts w:ascii="Courier New" w:hAnsi="Courier New"/>
                <w:sz w:val="18"/>
              </w:rPr>
              <w:t>SWE.5</w:t>
            </w:r>
          </w:p>
        </w:tc>
        <w:tc>
          <w:tcPr>
            <w:tcW w:type="dxa" w:w="1987"/>
          </w:tcPr>
          <w:p>
            <w:r>
              <w:t>P</w:t>
            </w:r>
          </w:p>
        </w:tc>
        <w:tc>
          <w:tcPr>
            <w:tcW w:type="dxa" w:w="1987"/>
          </w:tcPr>
          <w:p>
            <w:r>
              <w:t>P</w:t>
            </w:r>
          </w:p>
        </w:tc>
        <w:tc>
          <w:tcPr>
            <w:tcW w:type="dxa" w:w="1987"/>
          </w:tcPr>
          <w:p>
            <w:r>
              <w:t>P</w:t>
            </w:r>
          </w:p>
        </w:tc>
        <w:tc>
          <w:tcPr>
            <w:tcW w:type="dxa" w:w="1987"/>
          </w:tcPr>
          <w:p>
            <w:r>
              <w:t>No</w:t>
            </w:r>
          </w:p>
        </w:tc>
      </w:tr>
      <w:tr>
        <w:tc>
          <w:tcPr>
            <w:tcW w:type="dxa" w:w="1987"/>
          </w:tcPr>
          <w:p>
            <w:r>
              <w:rPr>
                <w:rFonts w:ascii="Courier New" w:hAnsi="Courier New"/>
                <w:sz w:val="18"/>
              </w:rPr>
              <w:t>SWE.6</w:t>
            </w:r>
          </w:p>
        </w:tc>
        <w:tc>
          <w:tcPr>
            <w:tcW w:type="dxa" w:w="1987"/>
          </w:tcPr>
          <w:p>
            <w:r>
              <w:t>P</w:t>
            </w:r>
          </w:p>
        </w:tc>
        <w:tc>
          <w:tcPr>
            <w:tcW w:type="dxa" w:w="1987"/>
          </w:tcPr>
          <w:p>
            <w:r>
              <w:t>P</w:t>
            </w:r>
          </w:p>
        </w:tc>
        <w:tc>
          <w:tcPr>
            <w:tcW w:type="dxa" w:w="1987"/>
          </w:tcPr>
          <w:p>
            <w:r>
              <w:t>P</w:t>
            </w:r>
          </w:p>
        </w:tc>
        <w:tc>
          <w:tcPr>
            <w:tcW w:type="dxa" w:w="1987"/>
          </w:tcPr>
          <w:p>
            <w:r>
              <w:t>No</w:t>
            </w:r>
          </w:p>
        </w:tc>
      </w:tr>
      <w:tr>
        <w:tc>
          <w:tcPr>
            <w:tcW w:type="dxa" w:w="1987"/>
          </w:tcPr>
          <w:p>
            <w:r>
              <w:rPr>
                <w:rFonts w:ascii="Courier New" w:hAnsi="Courier New"/>
                <w:sz w:val="18"/>
              </w:rPr>
              <w:t>VAL.1</w:t>
            </w:r>
          </w:p>
        </w:tc>
        <w:tc>
          <w:tcPr>
            <w:tcW w:type="dxa" w:w="1987"/>
          </w:tcPr>
          <w:p>
            <w:r>
              <w:t>N</w:t>
            </w:r>
          </w:p>
        </w:tc>
        <w:tc>
          <w:tcPr>
            <w:tcW w:type="dxa" w:w="1987"/>
          </w:tcPr>
          <w:p>
            <w:r>
              <w:t>N</w:t>
            </w:r>
          </w:p>
        </w:tc>
        <w:tc>
          <w:tcPr>
            <w:tcW w:type="dxa" w:w="1987"/>
          </w:tcPr>
          <w:p>
            <w:r>
              <w:t>N</w:t>
            </w:r>
          </w:p>
        </w:tc>
        <w:tc>
          <w:tcPr>
            <w:tcW w:type="dxa" w:w="1987"/>
          </w:tcPr>
          <w:p>
            <w:r>
              <w:t>No</w:t>
            </w:r>
          </w:p>
        </w:tc>
      </w:tr>
      <w:tr>
        <w:tc>
          <w:tcPr>
            <w:tcW w:type="dxa" w:w="1987"/>
          </w:tcPr>
          <w:p>
            <w:r>
              <w:rPr>
                <w:rFonts w:ascii="Courier New" w:hAnsi="Courier New"/>
                <w:sz w:val="18"/>
              </w:rPr>
              <w:t>SPL.2</w:t>
            </w:r>
          </w:p>
        </w:tc>
        <w:tc>
          <w:tcPr>
            <w:tcW w:type="dxa" w:w="1987"/>
          </w:tcPr>
          <w:p>
            <w:r>
              <w:t>P</w:t>
            </w:r>
          </w:p>
        </w:tc>
        <w:tc>
          <w:tcPr>
            <w:tcW w:type="dxa" w:w="1987"/>
          </w:tcPr>
          <w:p>
            <w:r>
              <w:t>P</w:t>
            </w:r>
          </w:p>
        </w:tc>
        <w:tc>
          <w:tcPr>
            <w:tcW w:type="dxa" w:w="1987"/>
          </w:tcPr>
          <w:p>
            <w:r>
              <w:t>P</w:t>
            </w:r>
          </w:p>
        </w:tc>
        <w:tc>
          <w:tcPr>
            <w:tcW w:type="dxa" w:w="1987"/>
          </w:tcPr>
          <w:p>
            <w:r>
              <w:t>No</w:t>
            </w:r>
          </w:p>
        </w:tc>
      </w:tr>
      <w:tr>
        <w:tc>
          <w:tcPr>
            <w:tcW w:type="dxa" w:w="1987"/>
          </w:tcPr>
          <w:p>
            <w:r>
              <w:rPr>
                <w:rFonts w:ascii="Courier New" w:hAnsi="Courier New"/>
                <w:sz w:val="18"/>
              </w:rPr>
              <w:t>SUP.1</w:t>
            </w:r>
          </w:p>
        </w:tc>
        <w:tc>
          <w:tcPr>
            <w:tcW w:type="dxa" w:w="1987"/>
          </w:tcPr>
          <w:p>
            <w:r>
              <w:t>P</w:t>
            </w:r>
          </w:p>
        </w:tc>
        <w:tc>
          <w:tcPr>
            <w:tcW w:type="dxa" w:w="1987"/>
          </w:tcPr>
          <w:p>
            <w:r>
              <w:t>P</w:t>
            </w:r>
          </w:p>
        </w:tc>
        <w:tc>
          <w:tcPr>
            <w:tcW w:type="dxa" w:w="1987"/>
          </w:tcPr>
          <w:p>
            <w:r>
              <w:t>P</w:t>
            </w:r>
          </w:p>
        </w:tc>
        <w:tc>
          <w:tcPr>
            <w:tcW w:type="dxa" w:w="1987"/>
          </w:tcPr>
          <w:p>
            <w:r>
              <w:t>No</w:t>
            </w:r>
          </w:p>
        </w:tc>
      </w:tr>
      <w:tr>
        <w:tc>
          <w:tcPr>
            <w:tcW w:type="dxa" w:w="1987"/>
          </w:tcPr>
          <w:p>
            <w:r>
              <w:rPr>
                <w:rFonts w:ascii="Courier New" w:hAnsi="Courier New"/>
                <w:sz w:val="18"/>
              </w:rPr>
              <w:t>SUP.8</w:t>
            </w:r>
          </w:p>
        </w:tc>
        <w:tc>
          <w:tcPr>
            <w:tcW w:type="dxa" w:w="1987"/>
          </w:tcPr>
          <w:p>
            <w:r>
              <w:t>P</w:t>
            </w:r>
          </w:p>
        </w:tc>
        <w:tc>
          <w:tcPr>
            <w:tcW w:type="dxa" w:w="1987"/>
          </w:tcPr>
          <w:p>
            <w:r>
              <w:t>P</w:t>
            </w:r>
          </w:p>
        </w:tc>
        <w:tc>
          <w:tcPr>
            <w:tcW w:type="dxa" w:w="1987"/>
          </w:tcPr>
          <w:p>
            <w:r>
              <w:t>P</w:t>
            </w:r>
          </w:p>
        </w:tc>
        <w:tc>
          <w:tcPr>
            <w:tcW w:type="dxa" w:w="1987"/>
          </w:tcPr>
          <w:p>
            <w:r>
              <w:t>No</w:t>
            </w:r>
          </w:p>
        </w:tc>
      </w:tr>
      <w:tr>
        <w:tc>
          <w:tcPr>
            <w:tcW w:type="dxa" w:w="1987"/>
          </w:tcPr>
          <w:p>
            <w:r>
              <w:rPr>
                <w:rFonts w:ascii="Courier New" w:hAnsi="Courier New"/>
                <w:sz w:val="18"/>
              </w:rPr>
              <w:t>SUP.9</w:t>
            </w:r>
          </w:p>
        </w:tc>
        <w:tc>
          <w:tcPr>
            <w:tcW w:type="dxa" w:w="1987"/>
          </w:tcPr>
          <w:p>
            <w:r>
              <w:t>P</w:t>
            </w:r>
          </w:p>
        </w:tc>
        <w:tc>
          <w:tcPr>
            <w:tcW w:type="dxa" w:w="1987"/>
          </w:tcPr>
          <w:p>
            <w:r>
              <w:t>P</w:t>
            </w:r>
          </w:p>
        </w:tc>
        <w:tc>
          <w:tcPr>
            <w:tcW w:type="dxa" w:w="1987"/>
          </w:tcPr>
          <w:p>
            <w:r>
              <w:t>P</w:t>
            </w:r>
          </w:p>
        </w:tc>
        <w:tc>
          <w:tcPr>
            <w:tcW w:type="dxa" w:w="1987"/>
          </w:tcPr>
          <w:p>
            <w:r>
              <w:t>No</w:t>
            </w:r>
          </w:p>
        </w:tc>
      </w:tr>
      <w:tr>
        <w:tc>
          <w:tcPr>
            <w:tcW w:type="dxa" w:w="1987"/>
          </w:tcPr>
          <w:p>
            <w:r>
              <w:rPr>
                <w:rFonts w:ascii="Courier New" w:hAnsi="Courier New"/>
                <w:sz w:val="18"/>
              </w:rPr>
              <w:t>SUP.10</w:t>
            </w:r>
          </w:p>
        </w:tc>
        <w:tc>
          <w:tcPr>
            <w:tcW w:type="dxa" w:w="1987"/>
          </w:tcPr>
          <w:p>
            <w:r>
              <w:t>P</w:t>
            </w:r>
          </w:p>
        </w:tc>
        <w:tc>
          <w:tcPr>
            <w:tcW w:type="dxa" w:w="1987"/>
          </w:tcPr>
          <w:p>
            <w:r>
              <w:t>P</w:t>
            </w:r>
          </w:p>
        </w:tc>
        <w:tc>
          <w:tcPr>
            <w:tcW w:type="dxa" w:w="1987"/>
          </w:tcPr>
          <w:p>
            <w:r>
              <w:t>P</w:t>
            </w:r>
          </w:p>
        </w:tc>
        <w:tc>
          <w:tcPr>
            <w:tcW w:type="dxa" w:w="1987"/>
          </w:tcPr>
          <w:p>
            <w:r>
              <w:t>No</w:t>
            </w:r>
          </w:p>
        </w:tc>
      </w:tr>
      <w:tr>
        <w:tc>
          <w:tcPr>
            <w:tcW w:type="dxa" w:w="1987"/>
          </w:tcPr>
          <w:p>
            <w:r>
              <w:rPr>
                <w:rFonts w:ascii="Courier New" w:hAnsi="Courier New"/>
                <w:sz w:val="18"/>
              </w:rPr>
              <w:t>MAN.3</w:t>
            </w:r>
          </w:p>
        </w:tc>
        <w:tc>
          <w:tcPr>
            <w:tcW w:type="dxa" w:w="1987"/>
          </w:tcPr>
          <w:p>
            <w:r>
              <w:t>P</w:t>
            </w:r>
          </w:p>
        </w:tc>
        <w:tc>
          <w:tcPr>
            <w:tcW w:type="dxa" w:w="1987"/>
          </w:tcPr>
          <w:p>
            <w:r>
              <w:t>P</w:t>
            </w:r>
          </w:p>
        </w:tc>
        <w:tc>
          <w:tcPr>
            <w:tcW w:type="dxa" w:w="1987"/>
          </w:tcPr>
          <w:p>
            <w:r>
              <w:t>P</w:t>
            </w:r>
          </w:p>
        </w:tc>
        <w:tc>
          <w:tcPr>
            <w:tcW w:type="dxa" w:w="1987"/>
          </w:tcPr>
          <w:p>
            <w:r>
              <w:t>No</w:t>
            </w:r>
          </w:p>
        </w:tc>
      </w:tr>
      <w:tr>
        <w:tc>
          <w:tcPr>
            <w:tcW w:type="dxa" w:w="1987"/>
          </w:tcPr>
          <w:p>
            <w:r>
              <w:rPr>
                <w:rFonts w:ascii="Courier New" w:hAnsi="Courier New"/>
                <w:sz w:val="18"/>
              </w:rPr>
              <w:t>MAN.5</w:t>
            </w:r>
          </w:p>
        </w:tc>
        <w:tc>
          <w:tcPr>
            <w:tcW w:type="dxa" w:w="1987"/>
          </w:tcPr>
          <w:p>
            <w:r>
              <w:t>N</w:t>
            </w:r>
          </w:p>
        </w:tc>
        <w:tc>
          <w:tcPr>
            <w:tcW w:type="dxa" w:w="1987"/>
          </w:tcPr>
          <w:p>
            <w:r>
              <w:t>N</w:t>
            </w:r>
          </w:p>
        </w:tc>
        <w:tc>
          <w:tcPr>
            <w:tcW w:type="dxa" w:w="1987"/>
          </w:tcPr>
          <w:p>
            <w:r>
              <w:t>N</w:t>
            </w:r>
          </w:p>
        </w:tc>
        <w:tc>
          <w:tcPr>
            <w:tcW w:type="dxa" w:w="1987"/>
          </w:tcPr>
          <w:p>
            <w:r>
              <w:t>No</w:t>
            </w:r>
          </w:p>
        </w:tc>
      </w:tr>
      <w:tr>
        <w:tc>
          <w:tcPr>
            <w:tcW w:type="dxa" w:w="1987"/>
          </w:tcPr>
          <w:p>
            <w:r>
              <w:rPr>
                <w:rFonts w:ascii="Courier New" w:hAnsi="Courier New"/>
                <w:sz w:val="18"/>
              </w:rPr>
              <w:t>MAN.6</w:t>
            </w:r>
          </w:p>
        </w:tc>
        <w:tc>
          <w:tcPr>
            <w:tcW w:type="dxa" w:w="1987"/>
          </w:tcPr>
          <w:p>
            <w:r>
              <w:t>P</w:t>
            </w:r>
          </w:p>
        </w:tc>
        <w:tc>
          <w:tcPr>
            <w:tcW w:type="dxa" w:w="1987"/>
          </w:tcPr>
          <w:p>
            <w:r>
              <w:t>P</w:t>
            </w:r>
          </w:p>
        </w:tc>
        <w:tc>
          <w:tcPr>
            <w:tcW w:type="dxa" w:w="1987"/>
          </w:tcPr>
          <w:p>
            <w:r>
              <w:t>P</w:t>
            </w:r>
          </w:p>
        </w:tc>
        <w:tc>
          <w:tcPr>
            <w:tcW w:type="dxa" w:w="1987"/>
          </w:tcPr>
          <w:p>
            <w:r>
              <w:t>No</w:t>
            </w:r>
          </w:p>
        </w:tc>
      </w:tr>
    </w:tbl>
    <w:p>
      <w:pPr>
        <w:pStyle w:val="Heading2"/>
      </w:pPr>
      <w:r>
        <w:t>5. Engineering process findings</w:t>
      </w:r>
    </w:p>
    <w:p>
      <w:pPr>
        <w:pStyle w:val="Heading3"/>
      </w:pPr>
      <w:r>
        <w:t>SYS.1 — Requirements Elicitation</w:t>
      </w:r>
    </w:p>
    <w:p>
      <w:r>
        <w:t>Evidence:</w:t>
      </w:r>
    </w:p>
    <w:p>
      <w:pPr>
        <w:pStyle w:val="ListBullet"/>
      </w:pPr>
      <w:r>
        <w:rPr>
          <w:rFonts w:ascii="Courier New" w:hAnsi="Courier New"/>
          <w:sz w:val="18"/>
        </w:rPr>
        <w:t>README.md</w:t>
      </w:r>
      <w:r>
        <w:t xml:space="preserve"> identifies the product and publication location;</w:t>
      </w:r>
    </w:p>
    <w:p>
      <w:pPr>
        <w:pStyle w:val="ListBullet"/>
      </w:pPr>
      <w:r>
        <w:rPr>
          <w:rFonts w:ascii="Courier New" w:hAnsi="Courier New"/>
          <w:sz w:val="18"/>
        </w:rPr>
        <w:t>_src/sources/pages/process.json</w:t>
      </w:r>
      <w:r>
        <w:t xml:space="preserve"> and process documentation identify audiences and pipeline activities;</w:t>
      </w:r>
    </w:p>
    <w:p>
      <w:pPr>
        <w:pStyle w:val="ListBullet"/>
      </w:pPr>
      <w:r>
        <w:t>browser review intake provides one stakeholder-feedback channel;</w:t>
      </w:r>
    </w:p>
    <w:p>
      <w:pPr>
        <w:pStyle w:val="ListBullet"/>
      </w:pPr>
      <w:r>
        <w:t>TODO feature narratives capture internal needs.</w:t>
      </w:r>
    </w:p>
    <w:p>
      <w:r>
        <w:t>Insufficiency:</w:t>
      </w:r>
    </w:p>
    <w:p>
      <w:pPr>
        <w:pStyle w:val="ListBullet"/>
      </w:pPr>
      <w:r>
        <w:t>no stakeholder map or communication commitments;</w:t>
      </w:r>
    </w:p>
    <w:p>
      <w:pPr>
        <w:pStyle w:val="ListBullet"/>
      </w:pPr>
      <w:r>
        <w:t>no elicitation record or agreed stakeholder-requirement baseline;</w:t>
      </w:r>
    </w:p>
    <w:p>
      <w:pPr>
        <w:pStyle w:val="ListBullet"/>
      </w:pPr>
      <w:r>
        <w:t>no stable expectation IDs, priority, source, acceptance status, or change/impact history;</w:t>
      </w:r>
    </w:p>
    <w:p>
      <w:pPr>
        <w:pStyle w:val="ListBullet"/>
      </w:pPr>
      <w:r>
        <w:t>no systematic status/disposition communication;</w:t>
      </w:r>
    </w:p>
    <w:p>
      <w:pPr>
        <w:pStyle w:val="ListBullet"/>
      </w:pPr>
      <w:r>
        <w:t>volunteer/end-user testing remains backlog work.</w:t>
      </w:r>
    </w:p>
    <w:p>
      <w:r>
        <w:t>Assessment: performed in an informal, partial manner; not fully achieved or managed.</w:t>
      </w:r>
    </w:p>
    <w:p>
      <w:pPr>
        <w:pStyle w:val="Heading3"/>
      </w:pPr>
      <w:r>
        <w:t>SWE.1 — Software Requirements Analysis</w:t>
      </w:r>
    </w:p>
    <w:p>
      <w:r>
        <w:t>Evidence:</w:t>
      </w:r>
    </w:p>
    <w:p>
      <w:pPr>
        <w:pStyle w:val="ListBullet"/>
      </w:pPr>
      <w:r>
        <w:rPr>
          <w:rFonts w:ascii="Courier New" w:hAnsi="Courier New"/>
          <w:sz w:val="18"/>
        </w:rPr>
        <w:t>_src/WARTUNG.md</w:t>
      </w:r>
      <w:r>
        <w:t xml:space="preserve">, </w:t>
      </w:r>
      <w:r>
        <w:rPr>
          <w:rFonts w:ascii="Courier New" w:hAnsi="Courier New"/>
          <w:sz w:val="18"/>
        </w:rPr>
        <w:t>_src/KONVENTIONEN.md</w:t>
      </w:r>
      <w:r>
        <w:t>, architecture invariants, schemas, and TODO acceptance criteria define many expected behaviors and constraints;</w:t>
      </w:r>
    </w:p>
    <w:p>
      <w:pPr>
        <w:pStyle w:val="ListBullet"/>
      </w:pPr>
      <w:r>
        <w:t>Feature 0019 has unusually detailed acceptance and evidence criteria.</w:t>
      </w:r>
    </w:p>
    <w:p>
      <w:r>
        <w:t>Insufficiency:</w:t>
      </w:r>
    </w:p>
    <w:p>
      <w:pPr>
        <w:pStyle w:val="ListBullet"/>
      </w:pPr>
      <w:r>
        <w:t>requirements are scattered and mix process rules, design decisions, operational instructions, and product requirements;</w:t>
      </w:r>
    </w:p>
    <w:p>
      <w:pPr>
        <w:pStyle w:val="ListBullet"/>
      </w:pPr>
      <w:r>
        <w:t>no approved software-requirement baseline with stable IDs, attributes, priority, rationale, verification method, and status;</w:t>
      </w:r>
    </w:p>
    <w:p>
      <w:pPr>
        <w:pStyle w:val="ListBullet"/>
      </w:pPr>
      <w:r>
        <w:t>no systematic feasibility/impact analysis or bidirectional trace to architecture, code, and tests;</w:t>
      </w:r>
    </w:p>
    <w:p>
      <w:pPr>
        <w:pStyle w:val="ListBullet"/>
      </w:pPr>
      <w:r>
        <w:t xml:space="preserve">imported </w:t>
      </w:r>
      <w:r>
        <w:rPr>
          <w:rFonts w:ascii="Courier New" w:hAnsi="Courier New"/>
          <w:sz w:val="18"/>
        </w:rPr>
        <w:t>SWS_*</w:t>
      </w:r>
      <w:r>
        <w:t>/S-Core records describe source-domain content, not requirements for this pipeline software.</w:t>
      </w:r>
    </w:p>
    <w:p>
      <w:r>
        <w:t>Assessment: partial.</w:t>
      </w:r>
    </w:p>
    <w:p>
      <w:pPr>
        <w:pStyle w:val="Heading3"/>
      </w:pPr>
      <w:r>
        <w:t>SWE.2 — Software Architectural Design</w:t>
      </w:r>
    </w:p>
    <w:p>
      <w:r>
        <w:t>Evidence:</w:t>
      </w:r>
    </w:p>
    <w:p>
      <w:pPr>
        <w:pStyle w:val="ListBullet"/>
      </w:pPr>
      <w:r>
        <w:rPr>
          <w:rFonts w:ascii="Courier New" w:hAnsi="Courier New"/>
          <w:sz w:val="18"/>
        </w:rPr>
        <w:t>_src/ARCHITEKTUR.md</w:t>
      </w:r>
      <w:r>
        <w:t xml:space="preserve"> defines a five-layer architecture, dependencies, tools, invariants, and extension recipes;</w:t>
      </w:r>
    </w:p>
    <w:p>
      <w:pPr>
        <w:pStyle w:val="ListBullet"/>
      </w:pPr>
      <w:r>
        <w:rPr>
          <w:rFonts w:ascii="Courier New" w:hAnsi="Courier New"/>
          <w:sz w:val="18"/>
        </w:rPr>
        <w:t>docs/pipeline/data-model.md</w:t>
      </w:r>
      <w:r>
        <w:t xml:space="preserve">, </w:t>
      </w:r>
      <w:r>
        <w:rPr>
          <w:rFonts w:ascii="Courier New" w:hAnsi="Courier New"/>
          <w:sz w:val="18"/>
        </w:rPr>
        <w:t>workflow-lifecycle.md</w:t>
      </w:r>
      <w:r>
        <w:t>, and related schema documents define important static and dynamic structures;</w:t>
      </w:r>
    </w:p>
    <w:p>
      <w:pPr>
        <w:pStyle w:val="ListBullet"/>
      </w:pPr>
      <w:r>
        <w:t>source separation and project-neutral design are explicit.</w:t>
      </w:r>
    </w:p>
    <w:p>
      <w:r>
        <w:t>Insufficiency:</w:t>
      </w:r>
    </w:p>
    <w:p>
      <w:pPr>
        <w:pStyle w:val="ListBullet"/>
      </w:pPr>
      <w:r>
        <w:t>no trace from architecture elements to approved software requirements;</w:t>
      </w:r>
    </w:p>
    <w:p>
      <w:pPr>
        <w:pStyle w:val="ListBullet"/>
      </w:pPr>
      <w:r>
        <w:t>dynamic behavior, external interfaces, failure behavior, security/privacy, and deployment architecture are unevenly specified;</w:t>
      </w:r>
    </w:p>
    <w:p>
      <w:pPr>
        <w:pStyle w:val="ListBullet"/>
      </w:pPr>
      <w:r>
        <w:t>technical-quality evaluation, alternatives, rationale, and approval are not systematically recorded;</w:t>
      </w:r>
    </w:p>
    <w:p>
      <w:pPr>
        <w:pStyle w:val="ListBullet"/>
      </w:pPr>
      <w:r>
        <w:t>documentation contains implemented, partially implemented, and conceptual behavior in the same corpus.</w:t>
      </w:r>
    </w:p>
    <w:p>
      <w:r>
        <w:t xml:space="preserve">Assessment: comparatively strong architecture evidence, but the outcome gaps are too broad to support an </w:t>
      </w:r>
      <w:r>
        <w:rPr>
          <w:rFonts w:ascii="Courier New" w:hAnsi="Courier New"/>
          <w:sz w:val="18"/>
        </w:rPr>
        <w:t>L</w:t>
      </w:r>
      <w:r>
        <w:t xml:space="preserve"> hypothesis without process-instance validation; treat as partial.</w:t>
      </w:r>
    </w:p>
    <w:p>
      <w:pPr>
        <w:pStyle w:val="Heading3"/>
      </w:pPr>
      <w:r>
        <w:t>SWE.3 — Detailed Design and Unit Construction</w:t>
      </w:r>
    </w:p>
    <w:p>
      <w:r>
        <w:t>Evidence:</w:t>
      </w:r>
    </w:p>
    <w:p>
      <w:pPr>
        <w:pStyle w:val="ListBullet"/>
      </w:pPr>
      <w:r>
        <w:t>substantial Python and JavaScript implementation;</w:t>
      </w:r>
    </w:p>
    <w:p>
      <w:pPr>
        <w:pStyle w:val="ListBullet"/>
      </w:pPr>
      <w:r>
        <w:t>module docstrings and tool documentation;</w:t>
      </w:r>
    </w:p>
    <w:p>
      <w:pPr>
        <w:pStyle w:val="ListBullet"/>
      </w:pPr>
      <w:r>
        <w:t>localized design descriptions and schemas;</w:t>
      </w:r>
    </w:p>
    <w:p>
      <w:pPr>
        <w:pStyle w:val="ListBullet"/>
      </w:pPr>
      <w:r>
        <w:t>tests exercise many units.</w:t>
      </w:r>
    </w:p>
    <w:p>
      <w:r>
        <w:t>Insufficiency:</w:t>
      </w:r>
    </w:p>
    <w:p>
      <w:pPr>
        <w:pStyle w:val="ListBullet"/>
      </w:pPr>
      <w:r>
        <w:t>no controlled detailed-design set or defined unit catalogue;</w:t>
      </w:r>
    </w:p>
    <w:p>
      <w:pPr>
        <w:pStyle w:val="ListBullet"/>
      </w:pPr>
      <w:r>
        <w:t>no coding standard and systematic code-review evidence;</w:t>
      </w:r>
    </w:p>
    <w:p>
      <w:pPr>
        <w:pStyle w:val="ListBullet"/>
      </w:pPr>
      <w:r>
        <w:t>no complete trace from requirements/architecture through detailed design to code;</w:t>
      </w:r>
    </w:p>
    <w:p>
      <w:pPr>
        <w:pStyle w:val="ListBullet"/>
      </w:pPr>
      <w:r>
        <w:t>no retained construction/code-review approval baseline.</w:t>
      </w:r>
    </w:p>
    <w:p>
      <w:r>
        <w:t>Assessment: partial.</w:t>
      </w:r>
    </w:p>
    <w:p>
      <w:pPr>
        <w:pStyle w:val="Heading3"/>
      </w:pPr>
      <w:r>
        <w:t>SWE.4 — Software Unit Verification</w:t>
      </w:r>
    </w:p>
    <w:p>
      <w:r>
        <w:t>Evidence:</w:t>
      </w:r>
    </w:p>
    <w:p>
      <w:pPr>
        <w:pStyle w:val="ListBullet"/>
      </w:pPr>
      <w:r>
        <w:t xml:space="preserve">unit tests and negative fixtures under </w:t>
      </w:r>
      <w:r>
        <w:rPr>
          <w:rFonts w:ascii="Courier New" w:hAnsi="Courier New"/>
          <w:sz w:val="18"/>
        </w:rPr>
        <w:t>_src/tests/</w:t>
      </w:r>
      <w:r>
        <w:t>;</w:t>
      </w:r>
    </w:p>
    <w:p>
      <w:pPr>
        <w:pStyle w:val="ListBullet"/>
      </w:pPr>
      <w:r>
        <w:t xml:space="preserve">tool-specific tests such as </w:t>
      </w:r>
      <w:r>
        <w:rPr>
          <w:rFonts w:ascii="Courier New" w:hAnsi="Courier New"/>
          <w:sz w:val="18"/>
        </w:rPr>
        <w:t>_src/tools/test_build_report.py</w:t>
      </w:r>
      <w:r>
        <w:t>;</w:t>
      </w:r>
    </w:p>
    <w:p>
      <w:pPr>
        <w:pStyle w:val="ListBullet"/>
      </w:pPr>
      <w:r>
        <w:t>parser, identity, campaign, lifecycle, versioning, and rendering checks.</w:t>
      </w:r>
    </w:p>
    <w:p>
      <w:r>
        <w:t>Insufficiency:</w:t>
      </w:r>
    </w:p>
    <w:p>
      <w:pPr>
        <w:pStyle w:val="ListBullet"/>
      </w:pPr>
      <w:r>
        <w:t>no approved unit-verification strategy;</w:t>
      </w:r>
    </w:p>
    <w:p>
      <w:pPr>
        <w:pStyle w:val="ListBullet"/>
      </w:pPr>
      <w:r>
        <w:t>no release-specific selection, coverage objectives, structural/static-analysis strategy, or regression rationale;</w:t>
      </w:r>
    </w:p>
    <w:p>
      <w:pPr>
        <w:pStyle w:val="ListBullet"/>
      </w:pPr>
      <w:r>
        <w:t>no detailed-design/unit-to-verification-measure/result trace;</w:t>
      </w:r>
    </w:p>
    <w:p>
      <w:pPr>
        <w:pStyle w:val="ListBullet"/>
      </w:pPr>
      <w:r>
        <w:t>no controlled CI/test execution report tied to release baselines;</w:t>
      </w:r>
    </w:p>
    <w:p>
      <w:pPr>
        <w:pStyle w:val="ListBullet"/>
      </w:pPr>
      <w:r>
        <w:t>the 200-record benchmark remains a draft with unresolved curation/shape issues in Feature 0007.</w:t>
      </w:r>
    </w:p>
    <w:p>
      <w:r>
        <w:t>Assessment: partial.</w:t>
      </w:r>
    </w:p>
    <w:p>
      <w:pPr>
        <w:pStyle w:val="Heading3"/>
      </w:pPr>
      <w:r>
        <w:t>SWE.5 — Component and Integration Verification</w:t>
      </w:r>
    </w:p>
    <w:p>
      <w:r>
        <w:t>Evidence:</w:t>
      </w:r>
    </w:p>
    <w:p>
      <w:pPr>
        <w:pStyle w:val="ListBullet"/>
      </w:pPr>
      <w:r>
        <w:t>documented pipeline sequence;</w:t>
      </w:r>
    </w:p>
    <w:p>
      <w:pPr>
        <w:pStyle w:val="ListBullet"/>
      </w:pPr>
      <w:r>
        <w:rPr>
          <w:rFonts w:ascii="Courier New" w:hAnsi="Courier New"/>
          <w:sz w:val="18"/>
        </w:rPr>
        <w:t>validate.py</w:t>
      </w:r>
      <w:r>
        <w:t xml:space="preserve"> checks cross-file/tree/link/language/lifecycle consistency;</w:t>
      </w:r>
    </w:p>
    <w:p>
      <w:pPr>
        <w:pStyle w:val="ListBullet"/>
      </w:pPr>
      <w:r>
        <w:t>build-report combination and end-to-end generation mechanisms;</w:t>
      </w:r>
    </w:p>
    <w:p>
      <w:pPr>
        <w:pStyle w:val="ListBullet"/>
      </w:pPr>
      <w:r>
        <w:t>multilingual and browser checks.</w:t>
      </w:r>
    </w:p>
    <w:p>
      <w:r>
        <w:t>Insufficiency:</w:t>
      </w:r>
    </w:p>
    <w:p>
      <w:pPr>
        <w:pStyle w:val="ListBullet"/>
      </w:pPr>
      <w:r>
        <w:t>no controlled integration sequence, preconditions, component/interface verification specifications, or coverage selection;</w:t>
      </w:r>
    </w:p>
    <w:p>
      <w:pPr>
        <w:pStyle w:val="ListBullet"/>
      </w:pPr>
      <w:r>
        <w:t>no architecture/detailed-design-to-component/integration-measure/result trace;</w:t>
      </w:r>
    </w:p>
    <w:p>
      <w:pPr>
        <w:pStyle w:val="ListBullet"/>
      </w:pPr>
      <w:r>
        <w:t>combined reports are not guaranteed to represent all stages from one run;</w:t>
      </w:r>
    </w:p>
    <w:p>
      <w:pPr>
        <w:pStyle w:val="ListBullet"/>
      </w:pPr>
      <w:r>
        <w:t>absent stage data may be represented as empty instead of failing the release evidence bundle.</w:t>
      </w:r>
    </w:p>
    <w:p>
      <w:r>
        <w:t>Assessment: partial.</w:t>
      </w:r>
    </w:p>
    <w:p>
      <w:pPr>
        <w:pStyle w:val="Heading3"/>
      </w:pPr>
      <w:r>
        <w:t>SWE.6 — Software Verification</w:t>
      </w:r>
    </w:p>
    <w:p>
      <w:r>
        <w:t>Evidence:</w:t>
      </w:r>
    </w:p>
    <w:p>
      <w:pPr>
        <w:pStyle w:val="ListBullet"/>
      </w:pPr>
      <w:r>
        <w:t xml:space="preserve">broad integrated validation orchestrated by </w:t>
      </w:r>
      <w:r>
        <w:rPr>
          <w:rFonts w:ascii="Courier New" w:hAnsi="Courier New"/>
          <w:sz w:val="18"/>
        </w:rPr>
        <w:t>_src/validate.py</w:t>
      </w:r>
      <w:r>
        <w:t>;</w:t>
      </w:r>
    </w:p>
    <w:p>
      <w:pPr>
        <w:pStyle w:val="ListBullet"/>
      </w:pPr>
      <w:r>
        <w:t>generated report pages and structured findings;</w:t>
      </w:r>
    </w:p>
    <w:p>
      <w:pPr>
        <w:pStyle w:val="ListBullet"/>
      </w:pPr>
      <w:r>
        <w:t>reproducibility, links, languages, namespaces, records, and lifecycle checks.</w:t>
      </w:r>
    </w:p>
    <w:p>
      <w:r>
        <w:t>Insufficiency:</w:t>
      </w:r>
    </w:p>
    <w:p>
      <w:pPr>
        <w:pStyle w:val="ListBullet"/>
      </w:pPr>
      <w:r>
        <w:t>checks verify internal invariants, not a controlled software-requirement baseline;</w:t>
      </w:r>
    </w:p>
    <w:p>
      <w:pPr>
        <w:pStyle w:val="ListBullet"/>
      </w:pPr>
      <w:r>
        <w:t>no requirements-to-measures/results trace;</w:t>
      </w:r>
    </w:p>
    <w:p>
      <w:pPr>
        <w:pStyle w:val="ListBullet"/>
      </w:pPr>
      <w:r>
        <w:t>no approved release/regression selection and pass/fail specification;</w:t>
      </w:r>
    </w:p>
    <w:p>
      <w:pPr>
        <w:pStyle w:val="ListBullet"/>
      </w:pPr>
      <w:r>
        <w:t xml:space="preserve">sampled workflow validation code was reported to inspect queue paths different from the actual </w:t>
      </w:r>
      <w:r>
        <w:rPr>
          <w:rFonts w:ascii="Courier New" w:hAnsi="Courier New"/>
          <w:sz w:val="18"/>
        </w:rPr>
        <w:t>_src/spec/review-queue</w:t>
      </w:r>
      <w:r>
        <w:t xml:space="preserve"> and </w:t>
      </w:r>
      <w:r>
        <w:rPr>
          <w:rFonts w:ascii="Courier New" w:hAnsi="Courier New"/>
          <w:sz w:val="18"/>
        </w:rPr>
        <w:t>_src/spec/curation-queue</w:t>
      </w:r>
      <w:r>
        <w:t xml:space="preserve"> locations;</w:t>
      </w:r>
    </w:p>
    <w:p>
      <w:pPr>
        <w:pStyle w:val="ListBullet"/>
      </w:pPr>
      <w:r>
        <w:t>no retained, controlled release-specific test result set.</w:t>
      </w:r>
    </w:p>
    <w:p>
      <w:r>
        <w:t>Assessment: partial.</w:t>
      </w:r>
    </w:p>
    <w:p>
      <w:pPr>
        <w:pStyle w:val="Heading3"/>
      </w:pPr>
      <w:r>
        <w:t>VAL.1 — Validation</w:t>
      </w:r>
    </w:p>
    <w:p>
      <w:r>
        <w:t>Evidence:</w:t>
      </w:r>
    </w:p>
    <w:p>
      <w:pPr>
        <w:pStyle w:val="ListBullet"/>
      </w:pPr>
      <w:r>
        <w:t>public deployment and direct browser use;</w:t>
      </w:r>
    </w:p>
    <w:p>
      <w:pPr>
        <w:pStyle w:val="ListBullet"/>
      </w:pPr>
      <w:r>
        <w:t>browser/client-rendered checks;</w:t>
      </w:r>
    </w:p>
    <w:p>
      <w:pPr>
        <w:pStyle w:val="ListBullet"/>
      </w:pPr>
      <w:r>
        <w:t>browser review widget and language checks.</w:t>
      </w:r>
    </w:p>
    <w:p>
      <w:r>
        <w:t>Insufficiency:</w:t>
      </w:r>
    </w:p>
    <w:p>
      <w:pPr>
        <w:pStyle w:val="ListBullet"/>
      </w:pPr>
      <w:r>
        <w:t>existing browser checks are product verification, not intended-use validation;</w:t>
      </w:r>
    </w:p>
    <w:p>
      <w:pPr>
        <w:pStyle w:val="ListBullet"/>
      </w:pPr>
      <w:r>
        <w:t>no identified user groups and stakeholder expectations tied to validation;</w:t>
      </w:r>
    </w:p>
    <w:p>
      <w:pPr>
        <w:pStyle w:val="ListBullet"/>
      </w:pPr>
      <w:r>
        <w:t>no representative user scenarios, operational environment matrix, selection criteria, validation sessions, satisfaction/usability/accessibility findings, or acceptance decision;</w:t>
      </w:r>
    </w:p>
    <w:p>
      <w:pPr>
        <w:pStyle w:val="ListBullet"/>
      </w:pPr>
      <w:r>
        <w:t>no trace to stakeholder requirements.</w:t>
      </w:r>
    </w:p>
    <w:p>
      <w:r>
        <w:t xml:space="preserve">Assessment: little/no VAL.1 performance evidence; treat as </w:t>
      </w:r>
      <w:r>
        <w:rPr>
          <w:rFonts w:ascii="Courier New" w:hAnsi="Courier New"/>
          <w:sz w:val="18"/>
        </w:rPr>
        <w:t>N</w:t>
      </w:r>
      <w:r>
        <w:t xml:space="preserve"> evidence coverage until intended-use validation is specified and executed.</w:t>
      </w:r>
    </w:p>
    <w:p>
      <w:pPr>
        <w:pStyle w:val="Heading3"/>
      </w:pPr>
      <w:r>
        <w:t>SPL.2 — Product Release</w:t>
      </w:r>
    </w:p>
    <w:p>
      <w:r>
        <w:t>Evidence:</w:t>
      </w:r>
    </w:p>
    <w:p>
      <w:pPr>
        <w:pStyle w:val="ListBullet"/>
      </w:pPr>
      <w:r>
        <w:t>generated multilingual publication exists;</w:t>
      </w:r>
    </w:p>
    <w:p>
      <w:pPr>
        <w:pStyle w:val="ListBullet"/>
      </w:pPr>
      <w:r>
        <w:rPr>
          <w:rFonts w:ascii="Courier New" w:hAnsi="Courier New"/>
          <w:sz w:val="18"/>
        </w:rPr>
        <w:t>_src/publish.sh</w:t>
      </w:r>
      <w:r>
        <w:t xml:space="preserve"> packages and pushes files;</w:t>
      </w:r>
    </w:p>
    <w:p>
      <w:pPr>
        <w:pStyle w:val="ListBullet"/>
      </w:pPr>
      <w:r>
        <w:t>site/release metadata and build reports exist.</w:t>
      </w:r>
    </w:p>
    <w:p>
      <w:r>
        <w:t>Insufficiency:</w:t>
      </w:r>
    </w:p>
    <w:p>
      <w:pPr>
        <w:pStyle w:val="ListBullet"/>
      </w:pPr>
      <w:r>
        <w:t>no consistent unique release/package identifier tied to inputs and reports;</w:t>
      </w:r>
    </w:p>
    <w:p>
      <w:pPr>
        <w:pStyle w:val="ListBullet"/>
      </w:pPr>
      <w:r>
        <w:t>no explicit release-content baseline, approval record, release notes, known limitations, support type/service level/duration, rollback, or delivery confirmation;</w:t>
      </w:r>
    </w:p>
    <w:p>
      <w:pPr>
        <w:pStyle w:val="ListBullet"/>
      </w:pPr>
      <w:r>
        <w:t>publication script does not itself prove a successful complete generation/validation/approval gate;</w:t>
      </w:r>
    </w:p>
    <w:p>
      <w:pPr>
        <w:pStyle w:val="ListBullet"/>
      </w:pPr>
      <w:r>
        <w:t>package completeness relative to configured languages/reports is not systematically demonstrated.</w:t>
      </w:r>
    </w:p>
    <w:p>
      <w:r>
        <w:t>Assessment: partial.</w:t>
      </w:r>
    </w:p>
    <w:p>
      <w:pPr>
        <w:pStyle w:val="Heading2"/>
      </w:pPr>
      <w:r>
        <w:t>6. Supporting process findings</w:t>
      </w:r>
    </w:p>
    <w:p>
      <w:pPr>
        <w:pStyle w:val="Heading3"/>
      </w:pPr>
      <w:r>
        <w:t>SUP.1 — Quality Assurance</w:t>
      </w:r>
    </w:p>
    <w:p>
      <w:r>
        <w:t>Evidence:</w:t>
      </w:r>
    </w:p>
    <w:p>
      <w:pPr>
        <w:pStyle w:val="ListBullet"/>
      </w:pPr>
      <w:r>
        <w:t>extensive validation and quality reports;</w:t>
      </w:r>
    </w:p>
    <w:p>
      <w:pPr>
        <w:pStyle w:val="ListBullet"/>
      </w:pPr>
      <w:r>
        <w:t>roles distinguish curator, validator, tools, and AI;</w:t>
      </w:r>
    </w:p>
    <w:p>
      <w:pPr>
        <w:pStyle w:val="ListBullet"/>
      </w:pPr>
      <w:r>
        <w:t>escalation to human judgment exists;</w:t>
      </w:r>
    </w:p>
    <w:p>
      <w:pPr>
        <w:pStyle w:val="ListBullet"/>
      </w:pPr>
      <w:r>
        <w:t>quality criteria are embedded in schemas/conventions.</w:t>
      </w:r>
    </w:p>
    <w:p>
      <w:r>
        <w:t>Insufficiency:</w:t>
      </w:r>
    </w:p>
    <w:p>
      <w:pPr>
        <w:pStyle w:val="ListBullet"/>
      </w:pPr>
      <w:r>
        <w:t>verification/testing is not equivalent to independent QA;</w:t>
      </w:r>
    </w:p>
    <w:p>
      <w:pPr>
        <w:pStyle w:val="ListBullet"/>
      </w:pPr>
      <w:r>
        <w:t>no QA plan, independence criteria, conformance-audit schedule, objective process audit, nonconformance owner/due date, escalation record, management resolution, or recurrence-prevention evidence;</w:t>
      </w:r>
    </w:p>
    <w:p>
      <w:pPr>
        <w:pStyle w:val="ListBullet"/>
      </w:pPr>
      <w:r>
        <w:t>some checks can be skipped or inspect incomplete paths;</w:t>
      </w:r>
    </w:p>
    <w:p>
      <w:pPr>
        <w:pStyle w:val="ListBullet"/>
      </w:pPr>
      <w:r>
        <w:t>open queues do not demonstrate issue resolution.</w:t>
      </w:r>
    </w:p>
    <w:p>
      <w:r>
        <w:t>Assessment: partial.</w:t>
      </w:r>
    </w:p>
    <w:p>
      <w:pPr>
        <w:pStyle w:val="Heading3"/>
      </w:pPr>
      <w:r>
        <w:t>SUP.8 — Configuration Management</w:t>
      </w:r>
    </w:p>
    <w:p>
      <w:r>
        <w:t>Evidence:</w:t>
      </w:r>
    </w:p>
    <w:p>
      <w:pPr>
        <w:pStyle w:val="ListBullet"/>
      </w:pPr>
      <w:r>
        <w:t>Git-based source control;</w:t>
      </w:r>
    </w:p>
    <w:p>
      <w:pPr>
        <w:pStyle w:val="ListBullet"/>
      </w:pPr>
      <w:r>
        <w:t>clear source/generated classification;</w:t>
      </w:r>
    </w:p>
    <w:p>
      <w:pPr>
        <w:pStyle w:val="ListBullet"/>
      </w:pPr>
      <w:r>
        <w:t>IDs, status/history, schemas, manifests, package locks, append-only version APIs;</w:t>
      </w:r>
    </w:p>
    <w:p>
      <w:pPr>
        <w:pStyle w:val="ListBullet"/>
      </w:pPr>
      <w:r>
        <w:t>reproducibility objective and checks.</w:t>
      </w:r>
    </w:p>
    <w:p>
      <w:r>
        <w:t>Insufficiency:</w:t>
      </w:r>
    </w:p>
    <w:p>
      <w:pPr>
        <w:pStyle w:val="ListBullet"/>
      </w:pPr>
      <w:r>
        <w:t>no complete configuration-management plan or configuration-item catalogue;</w:t>
      </w:r>
    </w:p>
    <w:p>
      <w:pPr>
        <w:pStyle w:val="ListBullet"/>
      </w:pPr>
      <w:r>
        <w:t>evidence/report/run outputs are ignored or transient;</w:t>
      </w:r>
    </w:p>
    <w:p>
      <w:pPr>
        <w:pStyle w:val="ListBullet"/>
      </w:pPr>
      <w:r>
        <w:t>not all dependencies and external inputs are pinned/content-hashed;</w:t>
      </w:r>
    </w:p>
    <w:p>
      <w:pPr>
        <w:pStyle w:val="ListBullet"/>
      </w:pPr>
      <w:r>
        <w:t>baseline, status accounting, configuration audit, backup/recovery, and release identity are incomplete;</w:t>
      </w:r>
    </w:p>
    <w:p>
      <w:pPr>
        <w:pStyle w:val="ListBullet"/>
      </w:pPr>
      <w:r>
        <w:t>production wiring of version stores and campaign manifests is incomplete.</w:t>
      </w:r>
    </w:p>
    <w:p>
      <w:r>
        <w:t xml:space="preserve">Assessment: substantial configuration mechanisms exist, but missing baseline/status/audit and operational-control evidence prevent an </w:t>
      </w:r>
      <w:r>
        <w:rPr>
          <w:rFonts w:ascii="Courier New" w:hAnsi="Courier New"/>
          <w:sz w:val="18"/>
        </w:rPr>
        <w:t>L</w:t>
      </w:r>
      <w:r>
        <w:t xml:space="preserve"> hypothesis; treat as partial.</w:t>
      </w:r>
    </w:p>
    <w:p>
      <w:pPr>
        <w:pStyle w:val="Heading3"/>
      </w:pPr>
      <w:r>
        <w:t>SUP.9 — Problem Resolution Management</w:t>
      </w:r>
    </w:p>
    <w:p>
      <w:r>
        <w:t>Evidence:</w:t>
      </w:r>
    </w:p>
    <w:p>
      <w:pPr>
        <w:pStyle w:val="ListBullet"/>
      </w:pPr>
      <w:r>
        <w:t>review/curation queues, extraction residuals, validation findings, and TODO defects;</w:t>
      </w:r>
    </w:p>
    <w:p>
      <w:pPr>
        <w:pStyle w:val="ListBullet"/>
      </w:pPr>
      <w:r>
        <w:t>workflow states and claim mechanics;</w:t>
      </w:r>
    </w:p>
    <w:p>
      <w:pPr>
        <w:pStyle w:val="ListBullet"/>
      </w:pPr>
      <w:r>
        <w:t>evidence/rationale fields.</w:t>
      </w:r>
    </w:p>
    <w:p>
      <w:r>
        <w:t>Insufficiency:</w:t>
      </w:r>
    </w:p>
    <w:p>
      <w:pPr>
        <w:pStyle w:val="ListBullet"/>
      </w:pPr>
      <w:r>
        <w:t>no unified problem record with reproducibility, classification, cause/common-cause, impact, urgent action, owner, long-term resolution, verification, closure, and trend reporting;</w:t>
      </w:r>
    </w:p>
    <w:p>
      <w:pPr>
        <w:pStyle w:val="ListBullet"/>
      </w:pPr>
      <w:r>
        <w:t>problem and change semantics are mixed across TODO, review queues, curation queues, reports, and commits;</w:t>
      </w:r>
    </w:p>
    <w:p>
      <w:pPr>
        <w:pStyle w:val="ListBullet"/>
      </w:pPr>
      <w:r>
        <w:t>review completion semantics may delete evidence;</w:t>
      </w:r>
    </w:p>
    <w:p>
      <w:pPr>
        <w:pStyle w:val="ListBullet"/>
      </w:pPr>
      <w:r>
        <w:t>sampled curation report showed many open items and no closure flow evidence.</w:t>
      </w:r>
    </w:p>
    <w:p>
      <w:r>
        <w:t>Assessment: partial.</w:t>
      </w:r>
    </w:p>
    <w:p>
      <w:pPr>
        <w:pStyle w:val="Heading3"/>
      </w:pPr>
      <w:r>
        <w:t>SUP.10 — Change Request Management</w:t>
      </w:r>
    </w:p>
    <w:p>
      <w:r>
        <w:t>Evidence:</w:t>
      </w:r>
    </w:p>
    <w:p>
      <w:pPr>
        <w:pStyle w:val="ListBullet"/>
      </w:pPr>
      <w:r>
        <w:t>TODO/change backlog, Git history, review/curation ingest, content hashes, decision classes, and controlled human authority boundaries;</w:t>
      </w:r>
    </w:p>
    <w:p>
      <w:pPr>
        <w:pStyle w:val="ListBullet"/>
      </w:pPr>
      <w:r>
        <w:t>stale-text/conflict checks before applying review packages.</w:t>
      </w:r>
    </w:p>
    <w:p>
      <w:r>
        <w:t>Insufficiency:</w:t>
      </w:r>
    </w:p>
    <w:p>
      <w:pPr>
        <w:pStyle w:val="ListBullet"/>
      </w:pPr>
      <w:r>
        <w:t>no consistent change-request identity/status across all intake paths;</w:t>
      </w:r>
    </w:p>
    <w:p>
      <w:pPr>
        <w:pStyle w:val="ListBullet"/>
      </w:pPr>
      <w:r>
        <w:t>impact on work products, resources, schedule, risk, requirements, tests, and release is not systematically analyzed;</w:t>
      </w:r>
    </w:p>
    <w:p>
      <w:pPr>
        <w:pStyle w:val="ListBullet"/>
      </w:pPr>
      <w:r>
        <w:t>approval/authorization, implementation confirmation, trace to affected baselines, verification, communication, and closure are incomplete;</w:t>
      </w:r>
    </w:p>
    <w:p>
      <w:pPr>
        <w:pStyle w:val="ListBullet"/>
      </w:pPr>
      <w:r>
        <w:t>coded decision hooks are not fully wired.</w:t>
      </w:r>
    </w:p>
    <w:p>
      <w:r>
        <w:t>Assessment: partial.</w:t>
      </w:r>
    </w:p>
    <w:p>
      <w:pPr>
        <w:pStyle w:val="Heading2"/>
      </w:pPr>
      <w:r>
        <w:t>7. Management process findings</w:t>
      </w:r>
    </w:p>
    <w:p>
      <w:pPr>
        <w:pStyle w:val="Heading3"/>
      </w:pPr>
      <w:r>
        <w:t>MAN.3 — Project Management</w:t>
      </w:r>
    </w:p>
    <w:p>
      <w:r>
        <w:t>Evidence:</w:t>
      </w:r>
    </w:p>
    <w:p>
      <w:pPr>
        <w:pStyle w:val="ListBullet"/>
      </w:pPr>
      <w:r>
        <w:t>feature goals, task IDs, dependencies, acceptance criteria, definitions of done, and campaign phases;</w:t>
      </w:r>
    </w:p>
    <w:p>
      <w:pPr>
        <w:pStyle w:val="ListBullet"/>
      </w:pPr>
      <w:r>
        <w:t>generic roles and tool prerequisites;</w:t>
      </w:r>
    </w:p>
    <w:p>
      <w:pPr>
        <w:pStyle w:val="ListBullet"/>
      </w:pPr>
      <w:r>
        <w:t>some status and run estimates.</w:t>
      </w:r>
    </w:p>
    <w:p>
      <w:r>
        <w:t>Insufficiency:</w:t>
      </w:r>
    </w:p>
    <w:p>
      <w:pPr>
        <w:pStyle w:val="ListBullet"/>
      </w:pPr>
      <w:r>
        <w:t>no approved project goals/boundaries/lifecycle/release plan as a controlled management baseline;</w:t>
      </w:r>
    </w:p>
    <w:p>
      <w:pPr>
        <w:pStyle w:val="ListBullet"/>
      </w:pPr>
      <w:r>
        <w:t>no estimates, integrated schedule/milestones, named owners, resource/competency allocation, commitments, interface agreements, or recurring status review;</w:t>
      </w:r>
    </w:p>
    <w:p>
      <w:pPr>
        <w:pStyle w:val="ListBullet"/>
      </w:pPr>
      <w:r>
        <w:t>no systematic actual-versus-plan analysis and corrective replanning;</w:t>
      </w:r>
    </w:p>
    <w:p>
      <w:pPr>
        <w:pStyle w:val="ListBullet"/>
      </w:pPr>
      <w:r>
        <w:rPr>
          <w:rFonts w:ascii="Courier New" w:hAnsi="Courier New"/>
          <w:sz w:val="18"/>
        </w:rPr>
        <w:t>BACKLOG.md</w:t>
      </w:r>
      <w:r>
        <w:t xml:space="preserve"> forms a second informal work list outside the TODO governance model.</w:t>
      </w:r>
    </w:p>
    <w:p>
      <w:r>
        <w:t>Assessment: partial.</w:t>
      </w:r>
    </w:p>
    <w:p>
      <w:pPr>
        <w:pStyle w:val="Heading3"/>
      </w:pPr>
      <w:r>
        <w:t>MAN.5 — Risk Management</w:t>
      </w:r>
    </w:p>
    <w:p>
      <w:r>
        <w:t>Evidence:</w:t>
      </w:r>
    </w:p>
    <w:p>
      <w:pPr>
        <w:pStyle w:val="ListBullet"/>
      </w:pPr>
      <w:r>
        <w:t>incidental risk language and technical cautions;</w:t>
      </w:r>
    </w:p>
    <w:p>
      <w:pPr>
        <w:pStyle w:val="ListBullet"/>
      </w:pPr>
      <w:r>
        <w:t>some escalation and fail-safe behavior.</w:t>
      </w:r>
    </w:p>
    <w:p>
      <w:r>
        <w:t>Insufficiency:</w:t>
      </w:r>
    </w:p>
    <w:p>
      <w:pPr>
        <w:pStyle w:val="ListBullet"/>
      </w:pPr>
      <w:r>
        <w:t>no risk-management strategy;</w:t>
      </w:r>
    </w:p>
    <w:p>
      <w:pPr>
        <w:pStyle w:val="ListBullet"/>
      </w:pPr>
      <w:r>
        <w:t>no maintained risk register;</w:t>
      </w:r>
    </w:p>
    <w:p>
      <w:pPr>
        <w:pStyle w:val="ListBullet"/>
      </w:pPr>
      <w:r>
        <w:t>no probability/severity/exposure criteria, owners, treatments, due dates, residual risk, review cadence, effectiveness checks, or closure evidence.</w:t>
      </w:r>
    </w:p>
    <w:p>
      <w:r>
        <w:t>Assessment: not achieved from repository evidence.</w:t>
      </w:r>
    </w:p>
    <w:p>
      <w:pPr>
        <w:pStyle w:val="Heading3"/>
      </w:pPr>
      <w:r>
        <w:t>MAN.6 — Measurement</w:t>
      </w:r>
    </w:p>
    <w:p>
      <w:r>
        <w:t>Evidence:</w:t>
      </w:r>
    </w:p>
    <w:p>
      <w:pPr>
        <w:pStyle w:val="ListBullet"/>
      </w:pPr>
      <w:r>
        <w:t>build durations, counts, findings, fallback/reject counts, queue status, extraction deltas, and performance comparisons;</w:t>
      </w:r>
    </w:p>
    <w:p>
      <w:pPr>
        <w:pStyle w:val="ListBullet"/>
      </w:pPr>
      <w:r>
        <w:t>structured report schemas.</w:t>
      </w:r>
    </w:p>
    <w:p>
      <w:r>
        <w:t>Insufficiency:</w:t>
      </w:r>
    </w:p>
    <w:p>
      <w:pPr>
        <w:pStyle w:val="ListBullet"/>
      </w:pPr>
      <w:r>
        <w:t>no approved management information needs;</w:t>
      </w:r>
    </w:p>
    <w:p>
      <w:pPr>
        <w:pStyle w:val="ListBullet"/>
      </w:pPr>
      <w:r>
        <w:t>no operational metric definitions, owner, source, collection method, data-quality rule, target, threshold, cadence, analysis method, or retention baseline;</w:t>
      </w:r>
    </w:p>
    <w:p>
      <w:pPr>
        <w:pStyle w:val="ListBullet"/>
      </w:pPr>
      <w:r>
        <w:t>reports can be incomplete or combine unrelated runs;</w:t>
      </w:r>
    </w:p>
    <w:p>
      <w:pPr>
        <w:pStyle w:val="ListBullet"/>
      </w:pPr>
      <w:r>
        <w:t>little evidence that trends drive documented management decisions and corrective actions.</w:t>
      </w:r>
    </w:p>
    <w:p>
      <w:r>
        <w:t>Assessment: partial.</w:t>
      </w:r>
    </w:p>
    <w:p>
      <w:pPr>
        <w:pStyle w:val="Heading2"/>
      </w:pPr>
      <w:r>
        <w:t>8. Additional enabling-process observations</w:t>
      </w:r>
    </w:p>
    <w:p>
      <w:pPr>
        <w:pStyle w:val="Heading3"/>
      </w:pPr>
      <w:r>
        <w:t>PIM.3 — Process Improvement</w:t>
      </w:r>
    </w:p>
    <w:p>
      <w:r>
        <w:t>The repository demonstrates improvement activity through performance optimization, incident corrections, new validators, and TODO/DONE evolution. However, a process-improvement opportunity is not the same as a product fix. A rated PIM.3 process would need explicit sponsorship, current-state analysis, prioritized improvement goals, deployment/training, monitoring of effects, and communicated lessons. The CL2 roadmap can provide this loop, but PIM.3 is not automatically required to claim CL2 for the selected core processes.</w:t>
      </w:r>
    </w:p>
    <w:p>
      <w:pPr>
        <w:pStyle w:val="Heading3"/>
      </w:pPr>
      <w:r>
        <w:t>REU.2 — Management of Products for Reuse</w:t>
      </w:r>
    </w:p>
    <w:p>
      <w:r>
        <w:t>The architecture describes project-neutral reuse and copy recipes. It does not yet demonstrate managed reuse candidates, target-context analysis, limitations, qualification, provision, and provider feedback. Keep REU.2 conditional unless reusable pipeline packages become a deliberate assessed product.</w:t>
      </w:r>
    </w:p>
    <w:p>
      <w:pPr>
        <w:pStyle w:val="Heading2"/>
      </w:pPr>
      <w:r>
        <w:t>9. Data-quality and credibility concerns</w:t>
      </w:r>
    </w:p>
    <w:p>
      <w:r>
        <w:t>The following issues should be resolved because they weaken confidence in evidence even when the underlying mechanisms are promising:</w:t>
      </w:r>
    </w:p>
    <w:p>
      <w:pPr>
        <w:pStyle w:val="ListBullet"/>
      </w:pPr>
      <w:r>
        <w:t>documentation intentionally mixes implemented, partial, and conceptual behavior;</w:t>
      </w:r>
    </w:p>
    <w:p>
      <w:pPr>
        <w:pStyle w:val="ListBullet"/>
      </w:pPr>
      <w:r>
        <w:t>some DONE entries are self-reported or use non-hash references;</w:t>
      </w:r>
    </w:p>
    <w:p>
      <w:pPr>
        <w:pStyle w:val="ListBullet"/>
      </w:pPr>
      <w:r>
        <w:t xml:space="preserve">the active S-Core import was renumbered from conflicting </w:t>
      </w:r>
      <w:r>
        <w:rPr>
          <w:rFonts w:ascii="Courier New" w:hAnsi="Courier New"/>
          <w:sz w:val="18"/>
        </w:rPr>
        <w:t>0010</w:t>
      </w:r>
      <w:r>
        <w:t xml:space="preserve"> to </w:t>
      </w:r>
      <w:r>
        <w:rPr>
          <w:rFonts w:ascii="Courier New" w:hAnsi="Courier New"/>
          <w:sz w:val="18"/>
        </w:rPr>
        <w:t>0019</w:t>
      </w:r>
      <w:r>
        <w:t xml:space="preserve">; historical </w:t>
      </w:r>
      <w:r>
        <w:rPr>
          <w:rFonts w:ascii="Courier New" w:hAnsi="Courier New"/>
          <w:sz w:val="18"/>
        </w:rPr>
        <w:t>0010</w:t>
      </w:r>
      <w:r>
        <w:t xml:space="preserve"> remains Performance Package 2, and the alias must be preserved when migrating evidence references;</w:t>
      </w:r>
    </w:p>
    <w:p>
      <w:pPr>
        <w:pStyle w:val="ListBullet"/>
      </w:pPr>
      <w:r>
        <w:t>campaign manifests and version stores include evidence that appears retrospective or synthetic;</w:t>
      </w:r>
    </w:p>
    <w:p>
      <w:pPr>
        <w:pStyle w:val="ListBullet"/>
      </w:pPr>
      <w:r>
        <w:t>build reports may omit a producer or runner reference while still publishing success;</w:t>
      </w:r>
    </w:p>
    <w:p>
      <w:pPr>
        <w:pStyle w:val="ListBullet"/>
      </w:pPr>
      <w:r>
        <w:t>output evidence is ignored and sampled archives were empty;</w:t>
      </w:r>
    </w:p>
    <w:p>
      <w:pPr>
        <w:pStyle w:val="ListBullet"/>
      </w:pPr>
      <w:r>
        <w:t>hundreds of review/curation items remain open;</w:t>
      </w:r>
    </w:p>
    <w:p>
      <w:pPr>
        <w:pStyle w:val="ListBullet"/>
      </w:pPr>
      <w:r>
        <w:t>record statuses can be mechanically backfilled without equivalent field-level review evidence;</w:t>
      </w:r>
    </w:p>
    <w:p>
      <w:pPr>
        <w:pStyle w:val="ListBullet"/>
      </w:pPr>
      <w:r>
        <w:rPr>
          <w:rFonts w:ascii="Courier New" w:hAnsi="Courier New"/>
          <w:sz w:val="18"/>
        </w:rPr>
        <w:t>BACKLOG.md</w:t>
      </w:r>
      <w:r>
        <w:t xml:space="preserve"> contains active work outside the canonical TODO state model.</w:t>
      </w:r>
    </w:p>
    <w:p>
      <w:r>
        <w:t>These are not all direct PAM violations, but they reduce evidence integrity and must be addressed by configuration, change, and QA controls.</w:t>
      </w:r>
    </w:p>
    <w:p>
      <w:pPr>
        <w:pStyle w:val="Heading2"/>
      </w:pPr>
      <w:r>
        <w:t>10. Overall sufficiency judgment</w:t>
      </w:r>
    </w:p>
    <w:p>
      <w:r>
        <w:t xml:space="preserve">The current evidence is </w:t>
      </w:r>
      <w:r>
        <w:rPr>
          <w:b/>
        </w:rPr>
        <w:t>not sufficient to claim Automotive SPICE Capability Level 2</w:t>
      </w:r>
      <w:r>
        <w:t>. Applicability is unapproved and no capability ratings are assigned. The repository is a strong technical foundation for a PAM-informed improvement program, not a demonstrated managed-process system.</w:t>
      </w:r>
    </w:p>
    <w:p>
      <w:r>
        <w:t>The shortest credible path is not to create decorative compliance documents. It is to:</w:t>
      </w:r>
    </w:p>
    <w:p>
      <w:pPr>
        <w:pStyle w:val="ListNumber"/>
      </w:pPr>
      <w:r>
        <w:t>approve a precise process scope;</w:t>
      </w:r>
    </w:p>
    <w:p>
      <w:pPr>
        <w:pStyle w:val="ListNumber"/>
      </w:pPr>
      <w:r>
        <w:t>establish controlled stakeholder/software requirements and lifecycle traceability;</w:t>
      </w:r>
    </w:p>
    <w:p>
      <w:pPr>
        <w:pStyle w:val="ListNumber"/>
      </w:pPr>
      <w:r>
        <w:t>add real planning, resource, interface, monitoring, and adjustment records to existing campaign/TODO mechanisms;</w:t>
      </w:r>
    </w:p>
    <w:p>
      <w:pPr>
        <w:pStyle w:val="ListNumber"/>
      </w:pPr>
      <w:r>
        <w:t>make work-product, configuration, review, and release evidence atomic and immutable;</w:t>
      </w:r>
    </w:p>
    <w:p>
      <w:pPr>
        <w:pStyle w:val="ListNumber"/>
      </w:pPr>
      <w:r>
        <w:t>complete verification, intended-use validation, independent QA, problem/change, risk, and measurement loops; and</w:t>
      </w:r>
    </w:p>
    <w:p>
      <w:pPr>
        <w:pStyle w:val="ListNumber"/>
      </w:pPr>
      <w:r>
        <w:t>operate the system on representative releases before rating it.</w:t>
      </w:r>
    </w:p>
    <w:p>
      <w:r>
        <w:t xml:space="preserve">The implementation backlog is defined in Features 0011–0018 of </w:t>
      </w:r>
      <w:r>
        <w:rPr>
          <w:rFonts w:ascii="Courier New" w:hAnsi="Courier New"/>
          <w:sz w:val="18"/>
        </w:rPr>
        <w:t>TODO.md</w:t>
      </w:r>
      <w:r>
        <w:t>.</w:t>
      </w:r>
    </w:p>
    <w:p>
      <w:r>
        <w:br w:type="page"/>
      </w:r>
    </w:p>
    <w:p>
      <w:pPr>
        <w:pStyle w:val="Heading1"/>
      </w:pPr>
      <w:r>
        <w:t>Gap-remediation roadmap to Automotive SPICE Capability Level 2</w:t>
      </w:r>
    </w:p>
    <w:p>
      <w:pPr>
        <w:pStyle w:val="Heading2"/>
      </w:pPr>
      <w:r>
        <w:t>1. Goal state</w:t>
      </w:r>
    </w:p>
    <w:p>
      <w:r>
        <w:t>The first target is an approved applicability decision. PAM 4.0 is intended for embedded automotive-system development; if a competent lead assessor cannot establish that context for this product, the roadmap remains a PAM-informed internal improvement program and no Automotive SPICE capability claim is made.</w:t>
      </w:r>
    </w:p>
    <w:p>
      <w:r>
        <w:t>If applicability is established, the target is not a badge on the repository. It is a repeatable operating system in which every process in the approved profile:</w:t>
      </w:r>
    </w:p>
    <w:p>
      <w:pPr>
        <w:pStyle w:val="ListBullet"/>
      </w:pPr>
      <w:r>
        <w:t>achieves all material process outcomes (</w:t>
      </w:r>
      <w:r>
        <w:rPr>
          <w:rFonts w:ascii="Courier New" w:hAnsi="Courier New"/>
          <w:sz w:val="18"/>
        </w:rPr>
        <w:t>PA 1.1 = F</w:t>
      </w:r>
      <w:r>
        <w:t>);</w:t>
      </w:r>
    </w:p>
    <w:p>
      <w:pPr>
        <w:pStyle w:val="ListBullet"/>
      </w:pPr>
      <w:r>
        <w:t>is performed against explicit objectives and a plan, with resources, interfaces, monitoring, and adjustment (</w:t>
      </w:r>
      <w:r>
        <w:rPr>
          <w:rFonts w:ascii="Courier New" w:hAnsi="Courier New"/>
          <w:sz w:val="18"/>
        </w:rPr>
        <w:t>PA 2.1 ≥ L</w:t>
      </w:r>
      <w:r>
        <w:t>);</w:t>
      </w:r>
    </w:p>
    <w:p>
      <w:pPr>
        <w:pStyle w:val="ListBullet"/>
      </w:pPr>
      <w:r>
        <w:t>produces work products with defined quality/control requirements, baselines, reviews, and issue closure (</w:t>
      </w:r>
      <w:r>
        <w:rPr>
          <w:rFonts w:ascii="Courier New" w:hAnsi="Courier New"/>
          <w:sz w:val="18"/>
        </w:rPr>
        <w:t>PA 2.2 ≥ L</w:t>
      </w:r>
      <w:r>
        <w:t>); and</w:t>
      </w:r>
    </w:p>
    <w:p>
      <w:pPr>
        <w:pStyle w:val="ListBullet"/>
      </w:pPr>
      <w:r>
        <w:t>has validated objective evidence for selected process instances.</w:t>
      </w:r>
    </w:p>
    <w:p>
      <w:pPr>
        <w:pStyle w:val="Heading2"/>
      </w:pPr>
      <w:r>
        <w:t>2. Workstreams and dependencies</w:t>
      </w:r>
    </w:p>
    <w:p>
      <w:r>
        <w:t>The backlog uses eight features. Their dependency structure is:</w:t>
      </w:r>
    </w:p>
    <w:p>
      <w:pPr>
        <w:jc w:val="center"/>
      </w:pPr>
      <w:r>
        <w:drawing>
          <wp:inline xmlns:a="http://schemas.openxmlformats.org/drawingml/2006/main" xmlns:pic="http://schemas.openxmlformats.org/drawingml/2006/picture">
            <wp:extent cx="5669280" cy="3206591"/>
            <wp:docPr id="1" name="Picture 1"/>
            <wp:cNvGraphicFramePr>
              <a:graphicFrameLocks noChangeAspect="1"/>
            </wp:cNvGraphicFramePr>
            <a:graphic>
              <a:graphicData uri="http://schemas.openxmlformats.org/drawingml/2006/picture">
                <pic:pic>
                  <pic:nvPicPr>
                    <pic:cNvPr id="0" name="autodocs-aspice-roadmap.png"/>
                    <pic:cNvPicPr/>
                  </pic:nvPicPr>
                  <pic:blipFill>
                    <a:blip r:embed="rId9"/>
                    <a:stretch>
                      <a:fillRect/>
                    </a:stretch>
                  </pic:blipFill>
                  <pic:spPr>
                    <a:xfrm>
                      <a:off x="0" y="0"/>
                      <a:ext cx="5669280" cy="3206591"/>
                    </a:xfrm>
                    <a:prstGeom prst="rect"/>
                  </pic:spPr>
                </pic:pic>
              </a:graphicData>
            </a:graphic>
          </wp:inline>
        </w:drawing>
      </w:r>
    </w:p>
    <w:p>
      <w:r>
        <w:t>*Figure: task-level dependency structure for the CL2 improvement program.*</w:t>
      </w:r>
    </w:p>
    <w:p>
      <w:pPr>
        <w:pStyle w:val="Heading2"/>
      </w:pPr>
      <w:r>
        <w:t>3. Feature outcomes</w:t>
      </w:r>
    </w:p>
    <w:p>
      <w:pPr>
        <w:pStyle w:val="Heading3"/>
      </w:pPr>
      <w:r>
        <w:t>Feature 0011 — Assessment Scope and Governance Baseline</w:t>
      </w:r>
    </w:p>
    <w:p>
      <w:r>
        <w:t>Purpose:</w:t>
      </w:r>
    </w:p>
    <w:p>
      <w:pPr>
        <w:pStyle w:val="ListBullet"/>
      </w:pPr>
      <w:r>
        <w:t>obtain a competent lead-assessor decision on embedded-automotive context and PAM applicability, then approve one coherent product boundary, organizational unit, PAM version, process profile, process instances, exclusions, assessment purpose, and rating method;</w:t>
      </w:r>
    </w:p>
    <w:p>
      <w:pPr>
        <w:pStyle w:val="ListBullet"/>
      </w:pPr>
      <w:r>
        <w:t>reconcile local “ASPICE Level 1” wording with named PAM processes;</w:t>
      </w:r>
    </w:p>
    <w:p>
      <w:pPr>
        <w:pStyle w:val="ListBullet"/>
      </w:pPr>
      <w:r>
        <w:t>identify process owners, performers, approvers, release authority, QA independence, and assessor responsibilities;</w:t>
      </w:r>
    </w:p>
    <w:p>
      <w:pPr>
        <w:pStyle w:val="ListBullet"/>
      </w:pPr>
      <w:r>
        <w:t>establish one controlled catalogue of processes, work products, and evidence; and</w:t>
      </w:r>
    </w:p>
    <w:p>
      <w:pPr>
        <w:pStyle w:val="ListBullet"/>
      </w:pPr>
      <w:r>
        <w:t>baseline this survey as the initial gap assessment.</w:t>
      </w:r>
    </w:p>
    <w:p>
      <w:r>
        <w:t>Why first: all later evidence must belong to a named process and process instance. Without scope, the project can collect large volumes of artifacts while remaining unable to make a valid capability claim.</w:t>
      </w:r>
    </w:p>
    <w:p>
      <w:pPr>
        <w:pStyle w:val="Heading3"/>
      </w:pPr>
      <w:r>
        <w:t>Feature 0012 — Managed Process Performance</w:t>
      </w:r>
    </w:p>
    <w:p>
      <w:r>
        <w:t>Purpose:</w:t>
      </w:r>
    </w:p>
    <w:p>
      <w:pPr>
        <w:pStyle w:val="ListBullet"/>
      </w:pPr>
      <w:r>
        <w:t xml:space="preserve">fully perform the MAN.3 project-definition/feasibility outcomes and implement </w:t>
      </w:r>
      <w:r>
        <w:rPr>
          <w:rFonts w:ascii="Courier New" w:hAnsi="Courier New"/>
          <w:sz w:val="18"/>
        </w:rPr>
        <w:t>PA 2.1</w:t>
      </w:r>
      <w:r>
        <w:t xml:space="preserve"> across every scoped process;</w:t>
      </w:r>
    </w:p>
    <w:p>
      <w:pPr>
        <w:pStyle w:val="ListBullet"/>
      </w:pPr>
      <w:r>
        <w:t>define project goals/boundaries/lifecycle/release scope plus process objectives, criteria, assumptions, methods, work packages, estimates, schedule, milestones, resource/competency needs, assignments, and interfaces;</w:t>
      </w:r>
    </w:p>
    <w:p>
      <w:pPr>
        <w:pStyle w:val="ListBullet"/>
      </w:pPr>
      <w:r>
        <w:t>retain actual-versus-plan status, deviation decisions, corrective actions, replanning, and closure; and</w:t>
      </w:r>
    </w:p>
    <w:p>
      <w:pPr>
        <w:pStyle w:val="ListBullet"/>
      </w:pPr>
      <w:r>
        <w:t>make campaign/project manifests an operational planning record rather than a retrospective inventory.</w:t>
      </w:r>
    </w:p>
    <w:p>
      <w:r>
        <w:t>Key exit evidence:</w:t>
      </w:r>
    </w:p>
    <w:p>
      <w:pPr>
        <w:pStyle w:val="ListBullet"/>
      </w:pPr>
      <w:r>
        <w:t>approved process-performance strategy/objectives;</w:t>
      </w:r>
    </w:p>
    <w:p>
      <w:pPr>
        <w:pStyle w:val="ListBullet"/>
      </w:pPr>
      <w:r>
        <w:t>integrated project/process plan;</w:t>
      </w:r>
    </w:p>
    <w:p>
      <w:pPr>
        <w:pStyle w:val="ListBullet"/>
      </w:pPr>
      <w:r>
        <w:t>named assignments and competency/resource evidence;</w:t>
      </w:r>
    </w:p>
    <w:p>
      <w:pPr>
        <w:pStyle w:val="ListBullet"/>
      </w:pPr>
      <w:r>
        <w:t>interface/communication commitments;</w:t>
      </w:r>
    </w:p>
    <w:p>
      <w:pPr>
        <w:pStyle w:val="ListBullet"/>
      </w:pPr>
      <w:r>
        <w:t>periodic status reviews and adjustment records.</w:t>
      </w:r>
    </w:p>
    <w:p>
      <w:pPr>
        <w:pStyle w:val="Heading3"/>
      </w:pPr>
      <w:r>
        <w:t>Feature 0013 — Requirements and Lifecycle Traceability</w:t>
      </w:r>
    </w:p>
    <w:p>
      <w:r>
        <w:t>Purpose:</w:t>
      </w:r>
    </w:p>
    <w:p>
      <w:pPr>
        <w:pStyle w:val="ListBullet"/>
      </w:pPr>
      <w:r>
        <w:t xml:space="preserve">fully perform </w:t>
      </w:r>
      <w:r>
        <w:rPr>
          <w:rFonts w:ascii="Courier New" w:hAnsi="Courier New"/>
          <w:sz w:val="18"/>
        </w:rPr>
        <w:t>SYS.1</w:t>
      </w:r>
      <w:r>
        <w:t xml:space="preserve">, </w:t>
      </w:r>
      <w:r>
        <w:rPr>
          <w:rFonts w:ascii="Courier New" w:hAnsi="Courier New"/>
          <w:sz w:val="18"/>
        </w:rPr>
        <w:t>SWE.1</w:t>
      </w:r>
      <w:r>
        <w:t xml:space="preserve">, </w:t>
      </w:r>
      <w:r>
        <w:rPr>
          <w:rFonts w:ascii="Courier New" w:hAnsi="Courier New"/>
          <w:sz w:val="18"/>
        </w:rPr>
        <w:t>SWE.2</w:t>
      </w:r>
      <w:r>
        <w:t xml:space="preserve">, and </w:t>
      </w:r>
      <w:r>
        <w:rPr>
          <w:rFonts w:ascii="Courier New" w:hAnsi="Courier New"/>
          <w:sz w:val="18"/>
        </w:rPr>
        <w:t>SWE.3</w:t>
      </w:r>
      <w:r>
        <w:t xml:space="preserve"> for the selected product, including architecture agreement/communication, static/dynamic detailed design, unit construction against design/coding principles, and communication of agreed outputs;</w:t>
      </w:r>
    </w:p>
    <w:p>
      <w:pPr>
        <w:pStyle w:val="ListBullet"/>
      </w:pPr>
      <w:r>
        <w:t>establish stakeholder needs and intended use;</w:t>
      </w:r>
    </w:p>
    <w:p>
      <w:pPr>
        <w:pStyle w:val="ListBullet"/>
      </w:pPr>
      <w:r>
        <w:t>establish stable, versioned software requirements with attributes and approval status;</w:t>
      </w:r>
    </w:p>
    <w:p>
      <w:pPr>
        <w:pStyle w:val="ListBullet"/>
      </w:pPr>
      <w:r>
        <w:t>trace requirements to architecture, detailed design/code, verification, validation, changes, and release; and</w:t>
      </w:r>
    </w:p>
    <w:p>
      <w:pPr>
        <w:pStyle w:val="ListBullet"/>
      </w:pPr>
      <w:r>
        <w:t>automate consistency checks.</w:t>
      </w:r>
    </w:p>
    <w:p>
      <w:r>
        <w:t>Key exit evidence:</w:t>
      </w:r>
    </w:p>
    <w:p>
      <w:pPr>
        <w:pStyle w:val="ListBullet"/>
      </w:pPr>
      <w:r>
        <w:t>agreed stakeholder and software-requirement baselines;</w:t>
      </w:r>
    </w:p>
    <w:p>
      <w:pPr>
        <w:pStyle w:val="ListBullet"/>
      </w:pPr>
      <w:r>
        <w:t>architecture/design rationale and reviews;</w:t>
      </w:r>
    </w:p>
    <w:p>
      <w:pPr>
        <w:pStyle w:val="ListBullet"/>
      </w:pPr>
      <w:r>
        <w:t>bidirectional trace matrix with no unexplained gaps;</w:t>
      </w:r>
    </w:p>
    <w:p>
      <w:pPr>
        <w:pStyle w:val="ListBullet"/>
      </w:pPr>
      <w:r>
        <w:t>controlled impact analysis for changed requirements.</w:t>
      </w:r>
    </w:p>
    <w:p>
      <w:pPr>
        <w:pStyle w:val="Heading3"/>
      </w:pPr>
      <w:r>
        <w:t>Feature 0014 — Verification, Validation, and Quality Assurance</w:t>
      </w:r>
    </w:p>
    <w:p>
      <w:r>
        <w:t>Purpose:</w:t>
      </w:r>
    </w:p>
    <w:p>
      <w:pPr>
        <w:pStyle w:val="ListBullet"/>
      </w:pPr>
      <w:r>
        <w:t xml:space="preserve">fully perform </w:t>
      </w:r>
      <w:r>
        <w:rPr>
          <w:rFonts w:ascii="Courier New" w:hAnsi="Courier New"/>
          <w:sz w:val="18"/>
        </w:rPr>
        <w:t>SWE.4</w:t>
      </w:r>
      <w:r>
        <w:t xml:space="preserve">, </w:t>
      </w:r>
      <w:r>
        <w:rPr>
          <w:rFonts w:ascii="Courier New" w:hAnsi="Courier New"/>
          <w:sz w:val="18"/>
        </w:rPr>
        <w:t>SWE.5</w:t>
      </w:r>
      <w:r>
        <w:t xml:space="preserve">, </w:t>
      </w:r>
      <w:r>
        <w:rPr>
          <w:rFonts w:ascii="Courier New" w:hAnsi="Courier New"/>
          <w:sz w:val="18"/>
        </w:rPr>
        <w:t>SWE.6</w:t>
      </w:r>
      <w:r>
        <w:t xml:space="preserve">, </w:t>
      </w:r>
      <w:r>
        <w:rPr>
          <w:rFonts w:ascii="Courier New" w:hAnsi="Courier New"/>
          <w:sz w:val="18"/>
        </w:rPr>
        <w:t>VAL.1</w:t>
      </w:r>
      <w:r>
        <w:t xml:space="preserve">, and </w:t>
      </w:r>
      <w:r>
        <w:rPr>
          <w:rFonts w:ascii="Courier New" w:hAnsi="Courier New"/>
          <w:sz w:val="18"/>
        </w:rPr>
        <w:t>SUP.1</w:t>
      </w:r>
      <w:r>
        <w:t>;</w:t>
      </w:r>
    </w:p>
    <w:p>
      <w:pPr>
        <w:pStyle w:val="ListBullet"/>
      </w:pPr>
      <w:r>
        <w:t>define verification strategies by level and intended-use validation strategy;</w:t>
      </w:r>
    </w:p>
    <w:p>
      <w:pPr>
        <w:pStyle w:val="ListBullet"/>
      </w:pPr>
      <w:r>
        <w:t>define selection, coverage, regression, environment, entry/exit, and pass/fail criteria;</w:t>
      </w:r>
    </w:p>
    <w:p>
      <w:pPr>
        <w:pStyle w:val="ListBullet"/>
      </w:pPr>
      <w:r>
        <w:t>trace SWE.4 results to detailed design/units, SWE.5 results to architecture/detailed design, SWE.6 results to software requirements, and VAL.1 results to stakeholder expectations;</w:t>
      </w:r>
    </w:p>
    <w:p>
      <w:pPr>
        <w:pStyle w:val="ListBullet"/>
      </w:pPr>
      <w:r>
        <w:t>execute selected measures, retain pass/fail data and summaries, and close findings; and</w:t>
      </w:r>
    </w:p>
    <w:p>
      <w:pPr>
        <w:pStyle w:val="ListBullet"/>
      </w:pPr>
      <w:r>
        <w:t>establish objective QA with appropriate independence and escalation.</w:t>
      </w:r>
    </w:p>
    <w:p>
      <w:r>
        <w:t>Key exit evidence:</w:t>
      </w:r>
    </w:p>
    <w:p>
      <w:pPr>
        <w:pStyle w:val="ListBullet"/>
      </w:pPr>
      <w:r>
        <w:t>reviewed verification and validation plans/specifications;</w:t>
      </w:r>
    </w:p>
    <w:p>
      <w:pPr>
        <w:pStyle w:val="ListBullet"/>
      </w:pPr>
      <w:r>
        <w:t>controlled environments and test data;</w:t>
      </w:r>
    </w:p>
    <w:p>
      <w:pPr>
        <w:pStyle w:val="ListBullet"/>
      </w:pPr>
      <w:r>
        <w:t>lifecycle-correct design/architecture/requirement-to-measure-to-result traces;</w:t>
      </w:r>
    </w:p>
    <w:p>
      <w:pPr>
        <w:pStyle w:val="ListBullet"/>
      </w:pPr>
      <w:r>
        <w:t>benchmark acceptance and regression coverage;</w:t>
      </w:r>
    </w:p>
    <w:p>
      <w:pPr>
        <w:pStyle w:val="ListBullet"/>
      </w:pPr>
      <w:r>
        <w:t>representative user validation;</w:t>
      </w:r>
    </w:p>
    <w:p>
      <w:pPr>
        <w:pStyle w:val="ListBullet"/>
      </w:pPr>
      <w:r>
        <w:t>QA conformance reports and closed nonconformances.</w:t>
      </w:r>
    </w:p>
    <w:p>
      <w:pPr>
        <w:pStyle w:val="Heading3"/>
      </w:pPr>
      <w:r>
        <w:t>Feature 0015 — Work-Product and Configuration Management</w:t>
      </w:r>
    </w:p>
    <w:p>
      <w:r>
        <w:t>Purpose:</w:t>
      </w:r>
    </w:p>
    <w:p>
      <w:pPr>
        <w:pStyle w:val="ListBullet"/>
      </w:pPr>
      <w:r>
        <w:t xml:space="preserve">implement </w:t>
      </w:r>
      <w:r>
        <w:rPr>
          <w:rFonts w:ascii="Courier New" w:hAnsi="Courier New"/>
          <w:sz w:val="18"/>
        </w:rPr>
        <w:t>PA 2.2</w:t>
      </w:r>
      <w:r>
        <w:t xml:space="preserve"> and fully perform </w:t>
      </w:r>
      <w:r>
        <w:rPr>
          <w:rFonts w:ascii="Courier New" w:hAnsi="Courier New"/>
          <w:sz w:val="18"/>
        </w:rPr>
        <w:t>SUP.8</w:t>
      </w:r>
      <w:r>
        <w:t>;</w:t>
      </w:r>
    </w:p>
    <w:p>
      <w:pPr>
        <w:pStyle w:val="ListBullet"/>
      </w:pPr>
      <w:r>
        <w:t>classify all controlled work products and define schemas, metadata, quality, review, approval, storage, access, status, version, baseline, backup, retention, and disposal rules;</w:t>
      </w:r>
    </w:p>
    <w:p>
      <w:pPr>
        <w:pStyle w:val="ListBullet"/>
      </w:pPr>
      <w:r>
        <w:t>establish content-based input/configuration identity;</w:t>
      </w:r>
    </w:p>
    <w:p>
      <w:pPr>
        <w:pStyle w:val="ListBullet"/>
      </w:pPr>
      <w:r>
        <w:t>pin tools and dependencies;</w:t>
      </w:r>
    </w:p>
    <w:p>
      <w:pPr>
        <w:pStyle w:val="ListBullet"/>
      </w:pPr>
      <w:r>
        <w:t>wire existing version/evidence mechanisms into production writers; and</w:t>
      </w:r>
    </w:p>
    <w:p>
      <w:pPr>
        <w:pStyle w:val="ListBullet"/>
      </w:pPr>
      <w:r>
        <w:t>retain atomic build/test/release evidence outside transient ignored output.</w:t>
      </w:r>
    </w:p>
    <w:p>
      <w:r>
        <w:t>Key exit evidence:</w:t>
      </w:r>
    </w:p>
    <w:p>
      <w:pPr>
        <w:pStyle w:val="ListBullet"/>
      </w:pPr>
      <w:r>
        <w:t>controlled work-product/configuration-item catalogue;</w:t>
      </w:r>
    </w:p>
    <w:p>
      <w:pPr>
        <w:pStyle w:val="ListBullet"/>
      </w:pPr>
      <w:r>
        <w:t>reproducible clean-checkout baselines;</w:t>
      </w:r>
    </w:p>
    <w:p>
      <w:pPr>
        <w:pStyle w:val="ListBullet"/>
      </w:pPr>
      <w:r>
        <w:t>configuration-status and audit reports;</w:t>
      </w:r>
    </w:p>
    <w:p>
      <w:pPr>
        <w:pStyle w:val="ListBullet"/>
      </w:pPr>
      <w:r>
        <w:t>immutable run/release evidence bundles;</w:t>
      </w:r>
    </w:p>
    <w:p>
      <w:pPr>
        <w:pStyle w:val="ListBullet"/>
      </w:pPr>
      <w:r>
        <w:t>restoration/backup verification.</w:t>
      </w:r>
    </w:p>
    <w:p>
      <w:pPr>
        <w:pStyle w:val="Heading3"/>
      </w:pPr>
      <w:r>
        <w:t>Feature 0016 — Problem, Change, and Release Control</w:t>
      </w:r>
    </w:p>
    <w:p>
      <w:r>
        <w:t>Purpose:</w:t>
      </w:r>
    </w:p>
    <w:p>
      <w:pPr>
        <w:pStyle w:val="ListBullet"/>
      </w:pPr>
      <w:r>
        <w:t xml:space="preserve">fully perform </w:t>
      </w:r>
      <w:r>
        <w:rPr>
          <w:rFonts w:ascii="Courier New" w:hAnsi="Courier New"/>
          <w:sz w:val="18"/>
        </w:rPr>
        <w:t>SUP.9</w:t>
      </w:r>
      <w:r>
        <w:t xml:space="preserve">, </w:t>
      </w:r>
      <w:r>
        <w:rPr>
          <w:rFonts w:ascii="Courier New" w:hAnsi="Courier New"/>
          <w:sz w:val="18"/>
        </w:rPr>
        <w:t>SUP.10</w:t>
      </w:r>
      <w:r>
        <w:t xml:space="preserve">, and </w:t>
      </w:r>
      <w:r>
        <w:rPr>
          <w:rFonts w:ascii="Courier New" w:hAnsi="Courier New"/>
          <w:sz w:val="18"/>
        </w:rPr>
        <w:t>SPL.2</w:t>
      </w:r>
      <w:r>
        <w:t>;</w:t>
      </w:r>
    </w:p>
    <w:p>
      <w:pPr>
        <w:pStyle w:val="ListBullet"/>
      </w:pPr>
      <w:r>
        <w:t>distinguish defects/problems from requested changes while preserving links;</w:t>
      </w:r>
    </w:p>
    <w:p>
      <w:pPr>
        <w:pStyle w:val="ListBullet"/>
      </w:pPr>
      <w:r>
        <w:t>require cause/impact analysis, priority, authority, implementation trace, verification, and closure;</w:t>
      </w:r>
    </w:p>
    <w:p>
      <w:pPr>
        <w:pStyle w:val="ListBullet"/>
      </w:pPr>
      <w:r>
        <w:t>classify planning work, problems, changes, and improvements correctly; link rather than conflate their lifecycles; integrate relevant review/curation/GitHub intake without deleting audit evidence; and</w:t>
      </w:r>
    </w:p>
    <w:p>
      <w:pPr>
        <w:pStyle w:val="ListBullet"/>
      </w:pPr>
      <w:r>
        <w:t>enforce an identified, approved, complete release package with release notes, limitations, support, delivery, and rollback evidence.</w:t>
      </w:r>
    </w:p>
    <w:p>
      <w:r>
        <w:t>Key exit evidence:</w:t>
      </w:r>
    </w:p>
    <w:p>
      <w:pPr>
        <w:pStyle w:val="ListBullet"/>
      </w:pPr>
      <w:r>
        <w:t>closed representative problem and change records;</w:t>
      </w:r>
    </w:p>
    <w:p>
      <w:pPr>
        <w:pStyle w:val="ListBullet"/>
      </w:pPr>
      <w:r>
        <w:t>impact and authorization records;</w:t>
      </w:r>
    </w:p>
    <w:p>
      <w:pPr>
        <w:pStyle w:val="ListBullet"/>
      </w:pPr>
      <w:r>
        <w:t>trace from request/problem through changed baseline and verification;</w:t>
      </w:r>
    </w:p>
    <w:p>
      <w:pPr>
        <w:pStyle w:val="ListBullet"/>
      </w:pPr>
      <w:r>
        <w:t>release gate and approval;</w:t>
      </w:r>
    </w:p>
    <w:p>
      <w:pPr>
        <w:pStyle w:val="ListBullet"/>
      </w:pPr>
      <w:r>
        <w:t>release package identity, notes, delivery confirmation, and rollback/support information.</w:t>
      </w:r>
    </w:p>
    <w:p>
      <w:pPr>
        <w:pStyle w:val="Heading3"/>
      </w:pPr>
      <w:r>
        <w:t>Feature 0017 — Risk, Measurement, and Management Review</w:t>
      </w:r>
    </w:p>
    <w:p>
      <w:r>
        <w:t>Purpose:</w:t>
      </w:r>
    </w:p>
    <w:p>
      <w:pPr>
        <w:pStyle w:val="ListBullet"/>
      </w:pPr>
      <w:r>
        <w:t xml:space="preserve">fully perform </w:t>
      </w:r>
      <w:r>
        <w:rPr>
          <w:rFonts w:ascii="Courier New" w:hAnsi="Courier New"/>
          <w:sz w:val="18"/>
        </w:rPr>
        <w:t>MAN.5</w:t>
      </w:r>
      <w:r>
        <w:t xml:space="preserve"> and </w:t>
      </w:r>
      <w:r>
        <w:rPr>
          <w:rFonts w:ascii="Courier New" w:hAnsi="Courier New"/>
          <w:sz w:val="18"/>
        </w:rPr>
        <w:t>MAN.6</w:t>
      </w:r>
      <w:r>
        <w:t xml:space="preserve"> and strengthen </w:t>
      </w:r>
      <w:r>
        <w:rPr>
          <w:rFonts w:ascii="Courier New" w:hAnsi="Courier New"/>
          <w:sz w:val="18"/>
        </w:rPr>
        <w:t>MAN.3</w:t>
      </w:r>
      <w:r>
        <w:t xml:space="preserve"> monitoring;</w:t>
      </w:r>
    </w:p>
    <w:p>
      <w:pPr>
        <w:pStyle w:val="ListBullet"/>
      </w:pPr>
      <w:r>
        <w:t>define a risk strategy and recurring identification/review process;</w:t>
      </w:r>
    </w:p>
    <w:p>
      <w:pPr>
        <w:pStyle w:val="ListBullet"/>
      </w:pPr>
      <w:r>
        <w:t>maintain exposure, owner, treatment, due date, residual risk, and effectiveness evidence;</w:t>
      </w:r>
    </w:p>
    <w:p>
      <w:pPr>
        <w:pStyle w:val="ListBullet"/>
      </w:pPr>
      <w:r>
        <w:t>derive process/product metrics from management information needs;</w:t>
      </w:r>
    </w:p>
    <w:p>
      <w:pPr>
        <w:pStyle w:val="ListBullet"/>
      </w:pPr>
      <w:r>
        <w:t>define metric targets, thresholds, cadence, collection, analysis, and communication; and</w:t>
      </w:r>
    </w:p>
    <w:p>
      <w:pPr>
        <w:pStyle w:val="ListBullet"/>
      </w:pPr>
      <w:r>
        <w:t>hold management reviews that create and close corrective/improvement actions.</w:t>
      </w:r>
    </w:p>
    <w:p>
      <w:r>
        <w:t>Key exit evidence:</w:t>
      </w:r>
    </w:p>
    <w:p>
      <w:pPr>
        <w:pStyle w:val="ListBullet"/>
      </w:pPr>
      <w:r>
        <w:t>approved risk register and review history;</w:t>
      </w:r>
    </w:p>
    <w:p>
      <w:pPr>
        <w:pStyle w:val="ListBullet"/>
      </w:pPr>
      <w:r>
        <w:t>measurement specification and data-quality controls;</w:t>
      </w:r>
    </w:p>
    <w:p>
      <w:pPr>
        <w:pStyle w:val="ListBullet"/>
      </w:pPr>
      <w:r>
        <w:t>trends linked to objectives and decisions;</w:t>
      </w:r>
    </w:p>
    <w:p>
      <w:pPr>
        <w:pStyle w:val="ListBullet"/>
      </w:pPr>
      <w:r>
        <w:t>management-review minutes/decisions and closed corrective actions.</w:t>
      </w:r>
    </w:p>
    <w:p>
      <w:r>
        <w:t xml:space="preserve">A rated </w:t>
      </w:r>
      <w:r>
        <w:rPr>
          <w:rFonts w:ascii="Courier New" w:hAnsi="Courier New"/>
          <w:sz w:val="18"/>
        </w:rPr>
        <w:t>PIM.3</w:t>
      </w:r>
      <w:r>
        <w:t xml:space="preserve"> process is optional and is not a blocking CL2 prerequisite. The project may add it later as an explicit local improvement objective.</w:t>
      </w:r>
    </w:p>
    <w:p>
      <w:pPr>
        <w:pStyle w:val="Heading3"/>
      </w:pPr>
      <w:r>
        <w:t>Feature 0018 — CL2 Pilot and Readiness Assessment</w:t>
      </w:r>
    </w:p>
    <w:p>
      <w:r>
        <w:t>Purpose:</w:t>
      </w:r>
    </w:p>
    <w:p>
      <w:pPr>
        <w:pStyle w:val="ListBullet"/>
      </w:pPr>
      <w:r>
        <w:t>execute the defined system over representative process instances;</w:t>
      </w:r>
    </w:p>
    <w:p>
      <w:pPr>
        <w:pStyle w:val="ListBullet"/>
      </w:pPr>
      <w:r>
        <w:t>demonstrate routine use rather than documentation-only readiness;</w:t>
      </w:r>
    </w:p>
    <w:p>
      <w:pPr>
        <w:pStyle w:val="ListBullet"/>
      </w:pPr>
      <w:r>
        <w:t>perform an internal R1-style assessment, version interview/evidence records, and run bounded correction/reassessment cycles; and</w:t>
      </w:r>
    </w:p>
    <w:p>
      <w:pPr>
        <w:pStyle w:val="ListBullet"/>
      </w:pPr>
      <w:r>
        <w:t>obtain an independent readiness review before any external claim.</w:t>
      </w:r>
    </w:p>
    <w:p>
      <w:r>
        <w:t>Key exit evidence:</w:t>
      </w:r>
    </w:p>
    <w:p>
      <w:pPr>
        <w:pStyle w:val="ListBullet"/>
      </w:pPr>
      <w:r>
        <w:t>approved assessment input and evidence index;</w:t>
      </w:r>
    </w:p>
    <w:p>
      <w:pPr>
        <w:pStyle w:val="ListBullet"/>
      </w:pPr>
      <w:r>
        <w:t>at least two controlled end-to-end instances or another assessor-approved sample showing repeatability (a local readiness criterion, not a universal PAM minimum sample count);</w:t>
      </w:r>
    </w:p>
    <w:p>
      <w:pPr>
        <w:pStyle w:val="ListBullet"/>
      </w:pPr>
      <w:r>
        <w:t>process-by-process outcome and attribute ratings;</w:t>
      </w:r>
    </w:p>
    <w:p>
      <w:pPr>
        <w:pStyle w:val="ListBullet"/>
      </w:pPr>
      <w:r>
        <w:t>finding/corrective-action closure;</w:t>
      </w:r>
    </w:p>
    <w:p>
      <w:pPr>
        <w:pStyle w:val="ListBullet"/>
      </w:pPr>
      <w:r>
        <w:t>signed management capability-profile statement with scope and limitations.</w:t>
      </w:r>
    </w:p>
    <w:p>
      <w:pPr>
        <w:pStyle w:val="Heading2"/>
      </w:pPr>
      <w:r>
        <w:t>4. Recommended implementation order</w:t>
      </w:r>
    </w:p>
    <w:p>
      <w:pPr>
        <w:pStyle w:val="Heading3"/>
      </w:pPr>
      <w:r>
        <w:t>Phase A — Decide and baseline</w:t>
      </w:r>
    </w:p>
    <w:p>
      <w:pPr>
        <w:pStyle w:val="ListNumber"/>
      </w:pPr>
      <w:r>
        <w:t>Complete Feature 0011.</w:t>
      </w:r>
    </w:p>
    <w:p>
      <w:pPr>
        <w:pStyle w:val="ListNumber"/>
      </w:pPr>
      <w:r>
        <w:t>Select one manageable pilot release/campaign and one follow-up instance.</w:t>
      </w:r>
    </w:p>
    <w:p>
      <w:pPr>
        <w:pStyle w:val="ListNumber"/>
      </w:pPr>
      <w:r>
        <w:t>Freeze claim wording: no blanket “ASPICE Level 2” or “ASPICE L1 compliant” statements without named processes and evidence.</w:t>
      </w:r>
    </w:p>
    <w:p>
      <w:pPr>
        <w:pStyle w:val="Heading3"/>
      </w:pPr>
      <w:r>
        <w:t>Phase B — Build the management and work-product backbone</w:t>
      </w:r>
    </w:p>
    <w:p>
      <w:pPr>
        <w:pStyle w:val="ListNumber"/>
      </w:pPr>
      <w:r>
        <w:t>Implement Features 0012 and 0015 in parallel after scope approval.</w:t>
      </w:r>
    </w:p>
    <w:p>
      <w:pPr>
        <w:pStyle w:val="ListNumber"/>
      </w:pPr>
      <w:r>
        <w:t>Extend campaign/build-report schemas rather than creating disconnected ASPICE-only files.</w:t>
      </w:r>
    </w:p>
    <w:p>
      <w:pPr>
        <w:pStyle w:val="ListNumber"/>
      </w:pPr>
      <w:r>
        <w:t>Ensure all new process records are versioned and retained from their first use.</w:t>
      </w:r>
    </w:p>
    <w:p>
      <w:pPr>
        <w:pStyle w:val="Heading3"/>
      </w:pPr>
      <w:r>
        <w:t>Phase C — Complete the engineering lifecycle</w:t>
      </w:r>
    </w:p>
    <w:p>
      <w:pPr>
        <w:pStyle w:val="ListNumber"/>
      </w:pPr>
      <w:r>
        <w:t>Implement Feature 0013.</w:t>
      </w:r>
    </w:p>
    <w:p>
      <w:pPr>
        <w:pStyle w:val="ListNumber"/>
      </w:pPr>
      <w:r>
        <w:t xml:space="preserve">Implement Feature 0015 controls and the early </w:t>
      </w:r>
      <w:r>
        <w:rPr>
          <w:rFonts w:ascii="Courier New" w:hAnsi="Courier New"/>
          <w:sz w:val="18"/>
        </w:rPr>
        <w:t>0016-01</w:t>
      </w:r>
      <w:r>
        <w:t>/</w:t>
      </w:r>
      <w:r>
        <w:rPr>
          <w:rFonts w:ascii="Courier New" w:hAnsi="Courier New"/>
          <w:sz w:val="18"/>
        </w:rPr>
        <w:t>0016-02</w:t>
      </w:r>
      <w:r>
        <w:t xml:space="preserve"> record models needed by verification/QA evidence.</w:t>
      </w:r>
    </w:p>
    <w:p>
      <w:pPr>
        <w:pStyle w:val="ListNumber"/>
      </w:pPr>
      <w:r>
        <w:t>Implement Feature 0014 against the approved requirements/design/architecture baselines.</w:t>
      </w:r>
    </w:p>
    <w:p>
      <w:pPr>
        <w:pStyle w:val="ListNumber"/>
      </w:pPr>
      <w:r>
        <w:t>Do not count existing invariant checks as lifecycle-complete verification until the correct level-specific trace, selection criteria, execution data, and communication exist.</w:t>
      </w:r>
    </w:p>
    <w:p>
      <w:pPr>
        <w:pStyle w:val="Heading3"/>
      </w:pPr>
      <w:r>
        <w:t>Phase D — Close support and management loops</w:t>
      </w:r>
    </w:p>
    <w:p>
      <w:pPr>
        <w:pStyle w:val="ListNumber"/>
      </w:pPr>
      <w:r>
        <w:t>Implement Feature 0016.</w:t>
      </w:r>
    </w:p>
    <w:p>
      <w:pPr>
        <w:pStyle w:val="ListNumber"/>
      </w:pPr>
      <w:r>
        <w:t>Implement Feature 0017 using actual data from the managed pilot.</w:t>
      </w:r>
    </w:p>
    <w:p>
      <w:pPr>
        <w:pStyle w:val="ListNumber"/>
      </w:pPr>
      <w:r>
        <w:t>Process representative real records to closure; empty templates do not establish capability.</w:t>
      </w:r>
    </w:p>
    <w:p>
      <w:pPr>
        <w:pStyle w:val="Heading3"/>
      </w:pPr>
      <w:r>
        <w:t>Phase E — Assess and improve</w:t>
      </w:r>
    </w:p>
    <w:p>
      <w:pPr>
        <w:pStyle w:val="ListNumber"/>
      </w:pPr>
      <w:r>
        <w:t>Execute Feature 0018.</w:t>
      </w:r>
    </w:p>
    <w:p>
      <w:pPr>
        <w:pStyle w:val="ListNumber"/>
      </w:pPr>
      <w:r>
        <w:t>Correct findings at their root cause.</w:t>
      </w:r>
    </w:p>
    <w:p>
      <w:pPr>
        <w:pStyle w:val="ListNumber"/>
      </w:pPr>
      <w:r>
        <w:t>Repeat the assessment on the corrected baseline.</w:t>
      </w:r>
    </w:p>
    <w:p>
      <w:pPr>
        <w:pStyle w:val="ListNumber"/>
      </w:pPr>
      <w:r>
        <w:t>Decide whether to commission a formal external assessment.</w:t>
      </w:r>
    </w:p>
    <w:p>
      <w:pPr>
        <w:pStyle w:val="Heading2"/>
      </w:pPr>
      <w:r>
        <w:t>5. Atomic evidence package</w:t>
      </w:r>
    </w:p>
    <w:p>
      <w:r>
        <w:t xml:space="preserve">As a </w:t>
      </w:r>
      <w:r>
        <w:rPr>
          <w:b/>
        </w:rPr>
        <w:t>project-selected readiness control beyond a PAM-prescribed artifact list</w:t>
      </w:r>
      <w:r>
        <w:t xml:space="preserve">, every assessed release/campaign should produce one immutable evidence bundle tied to a shared </w:t>
      </w:r>
      <w:r>
        <w:rPr>
          <w:rFonts w:ascii="Courier New" w:hAnsi="Courier New"/>
          <w:sz w:val="18"/>
        </w:rPr>
        <w:t>run_id</w:t>
      </w:r>
      <w:r>
        <w:t>, baseline ID, and source-control revision. It should contain or reference:</w:t>
      </w:r>
    </w:p>
    <w:p>
      <w:pPr>
        <w:pStyle w:val="ListBullet"/>
      </w:pPr>
      <w:r>
        <w:t>approved scope and plan revision;</w:t>
      </w:r>
    </w:p>
    <w:p>
      <w:pPr>
        <w:pStyle w:val="ListBullet"/>
      </w:pPr>
      <w:r>
        <w:t>source/input/configuration hashes;</w:t>
      </w:r>
    </w:p>
    <w:p>
      <w:pPr>
        <w:pStyle w:val="ListBullet"/>
      </w:pPr>
      <w:r>
        <w:t>tool and dependency versions;</w:t>
      </w:r>
    </w:p>
    <w:p>
      <w:pPr>
        <w:pStyle w:val="ListBullet"/>
      </w:pPr>
      <w:r>
        <w:t>work packages, owners, schedule, and actual status;</w:t>
      </w:r>
    </w:p>
    <w:p>
      <w:pPr>
        <w:pStyle w:val="ListBullet"/>
      </w:pPr>
      <w:r>
        <w:t>risk and metric snapshot;</w:t>
      </w:r>
    </w:p>
    <w:p>
      <w:pPr>
        <w:pStyle w:val="ListBullet"/>
      </w:pPr>
      <w:r>
        <w:t>requirements/architecture/design baseline IDs;</w:t>
      </w:r>
    </w:p>
    <w:p>
      <w:pPr>
        <w:pStyle w:val="ListBullet"/>
      </w:pPr>
      <w:r>
        <w:t>exact commands and runner script/log;</w:t>
      </w:r>
    </w:p>
    <w:p>
      <w:pPr>
        <w:pStyle w:val="ListBullet"/>
      </w:pPr>
      <w:r>
        <w:t>unit, component/integration, software verification, and validation reports;</w:t>
      </w:r>
    </w:p>
    <w:p>
      <w:pPr>
        <w:pStyle w:val="ListBullet"/>
      </w:pPr>
      <w:r>
        <w:t>QA review and findings;</w:t>
      </w:r>
    </w:p>
    <w:p>
      <w:pPr>
        <w:pStyle w:val="ListBullet"/>
      </w:pPr>
      <w:r>
        <w:t>change/problem records included in the release;</w:t>
      </w:r>
    </w:p>
    <w:p>
      <w:pPr>
        <w:pStyle w:val="ListBullet"/>
      </w:pPr>
      <w:r>
        <w:t>all build subreports with no missing stage silently treated as success;</w:t>
      </w:r>
    </w:p>
    <w:p>
      <w:pPr>
        <w:pStyle w:val="ListBullet"/>
      </w:pPr>
      <w:r>
        <w:t>configuration audit;</w:t>
      </w:r>
    </w:p>
    <w:p>
      <w:pPr>
        <w:pStyle w:val="ListBullet"/>
      </w:pPr>
      <w:r>
        <w:t>approval/release decision;</w:t>
      </w:r>
    </w:p>
    <w:p>
      <w:pPr>
        <w:pStyle w:val="ListBullet"/>
      </w:pPr>
      <w:r>
        <w:t>release notes, known limitations, support/rollback data, and delivery result.</w:t>
      </w:r>
    </w:p>
    <w:p>
      <w:r>
        <w:t>The current build-report infrastructure is a good seed but must correlate stages from the same run, fail incomplete bundles, populate real counts/artifacts, and retain the bundle in a controlled location.</w:t>
      </w:r>
    </w:p>
    <w:p>
      <w:pPr>
        <w:pStyle w:val="Heading2"/>
      </w:pPr>
      <w:r>
        <w:t>6. Exit criteria for the overall goal</w:t>
      </w:r>
    </w:p>
    <w:p>
      <w:r>
        <w:t>The improvement program is complete only when:</w:t>
      </w:r>
    </w:p>
    <w:p>
      <w:pPr>
        <w:pStyle w:val="ListNumber"/>
      </w:pPr>
      <w:r>
        <w:t>the assessment scope and method are approved;</w:t>
      </w:r>
    </w:p>
    <w:p>
      <w:pPr>
        <w:pStyle w:val="ListNumber"/>
      </w:pPr>
      <w:r>
        <w:t>every scoped process has validated evidence for all Level-1 outcomes;</w:t>
      </w:r>
    </w:p>
    <w:p>
      <w:pPr>
        <w:pStyle w:val="ListNumber"/>
      </w:pPr>
      <w:r>
        <w:t xml:space="preserve">every scoped process is rated </w:t>
      </w:r>
      <w:r>
        <w:rPr>
          <w:rFonts w:ascii="Courier New" w:hAnsi="Courier New"/>
          <w:sz w:val="18"/>
        </w:rPr>
        <w:t>PA1.1=F</w:t>
      </w:r>
      <w:r>
        <w:t xml:space="preserve">, </w:t>
      </w:r>
      <w:r>
        <w:rPr>
          <w:rFonts w:ascii="Courier New" w:hAnsi="Courier New"/>
          <w:sz w:val="18"/>
        </w:rPr>
        <w:t>PA2.1≥L</w:t>
      </w:r>
      <w:r>
        <w:t xml:space="preserve">, and </w:t>
      </w:r>
      <w:r>
        <w:rPr>
          <w:rFonts w:ascii="Courier New" w:hAnsi="Courier New"/>
          <w:sz w:val="18"/>
        </w:rPr>
        <w:t>PA2.2≥L</w:t>
      </w:r>
      <w:r>
        <w:t>;</w:t>
      </w:r>
    </w:p>
    <w:p>
      <w:pPr>
        <w:pStyle w:val="ListNumber"/>
      </w:pPr>
      <w:r>
        <w:t>no rating depends solely on planned or coded-but-unused mechanisms;</w:t>
      </w:r>
    </w:p>
    <w:p>
      <w:pPr>
        <w:pStyle w:val="ListNumber"/>
      </w:pPr>
      <w:r>
        <w:t>representative records demonstrate planning, execution, review, adjustment, approval, and closure;</w:t>
      </w:r>
    </w:p>
    <w:p>
      <w:pPr>
        <w:pStyle w:val="ListNumber"/>
      </w:pPr>
      <w:r>
        <w:t>configuration and release baselines are reproducible and auditable;</w:t>
      </w:r>
    </w:p>
    <w:p>
      <w:pPr>
        <w:pStyle w:val="ListNumber"/>
      </w:pPr>
      <w:r>
        <w:t>internal findings are closed with effectiveness evidence;</w:t>
      </w:r>
    </w:p>
    <w:p>
      <w:pPr>
        <w:pStyle w:val="ListNumber"/>
      </w:pPr>
      <w:r>
        <w:t>an independent reviewer accepts the evidence set as assessment-ready; and</w:t>
      </w:r>
    </w:p>
    <w:p>
      <w:pPr>
        <w:pStyle w:val="ListNumber"/>
      </w:pPr>
      <w:r>
        <w:t>any public claim states process profile, scope, model/version, date, method, and limitations.</w:t>
      </w:r>
    </w:p>
    <w:p>
      <w:pPr>
        <w:pStyle w:val="Heading2"/>
      </w:pPr>
      <w:r>
        <w:t>7. Known program risks</w:t>
      </w:r>
    </w:p>
    <w:tbl>
      <w:tblPr>
        <w:tblStyle w:val="TableGrid"/>
        <w:tblW w:type="auto" w:w="0"/>
        <w:tblLook w:firstColumn="1" w:firstRow="1" w:lastColumn="0" w:lastRow="0" w:noHBand="0" w:noVBand="1" w:val="04A0"/>
      </w:tblPr>
      <w:tblGrid>
        <w:gridCol w:w="4968"/>
        <w:gridCol w:w="4968"/>
      </w:tblGrid>
      <w:tr>
        <w:tc>
          <w:tcPr>
            <w:tcW w:type="dxa" w:w="4968"/>
          </w:tcPr>
          <w:p>
            <w:r>
              <w:rPr>
                <w:b/>
              </w:rPr>
              <w:t>Risk</w:t>
            </w:r>
          </w:p>
        </w:tc>
        <w:tc>
          <w:tcPr>
            <w:tcW w:type="dxa" w:w="4968"/>
          </w:tcPr>
          <w:p>
            <w:r>
              <w:rPr>
                <w:b/>
              </w:rPr>
              <w:t>Treatment direction</w:t>
            </w:r>
          </w:p>
        </w:tc>
      </w:tr>
      <w:tr>
        <w:tc>
          <w:tcPr>
            <w:tcW w:type="dxa" w:w="4968"/>
          </w:tcPr>
          <w:p>
            <w:r>
              <w:t>Compliance documentation becomes a parallel bureaucracy</w:t>
            </w:r>
          </w:p>
        </w:tc>
        <w:tc>
          <w:tcPr>
            <w:tcW w:type="dxa" w:w="4968"/>
          </w:tcPr>
          <w:p>
            <w:r>
              <w:t>Extend existing campaign, curation, report, and Git mechanisms; avoid duplicate data entry.</w:t>
            </w:r>
          </w:p>
        </w:tc>
      </w:tr>
      <w:tr>
        <w:tc>
          <w:tcPr>
            <w:tcW w:type="dxa" w:w="4968"/>
          </w:tcPr>
          <w:p>
            <w:r>
              <w:t>Large artifact volume hides missing evidence</w:t>
            </w:r>
          </w:p>
        </w:tc>
        <w:tc>
          <w:tcPr>
            <w:tcW w:type="dxa" w:w="4968"/>
          </w:tcPr>
          <w:p>
            <w:r>
              <w:t>Use a process/outcome/attribute evidence index with validity and owner, not file counts.</w:t>
            </w:r>
          </w:p>
        </w:tc>
      </w:tr>
      <w:tr>
        <w:tc>
          <w:tcPr>
            <w:tcW w:type="dxa" w:w="4968"/>
          </w:tcPr>
          <w:p>
            <w:r>
              <w:t>Existing schemas are mistaken for operational capability</w:t>
            </w:r>
          </w:p>
        </w:tc>
        <w:tc>
          <w:tcPr>
            <w:tcW w:type="dxa" w:w="4968"/>
          </w:tcPr>
          <w:p>
            <w:r>
              <w:t>Require completed real process instances and retained review/closure evidence.</w:t>
            </w:r>
          </w:p>
        </w:tc>
      </w:tr>
      <w:tr>
        <w:tc>
          <w:tcPr>
            <w:tcW w:type="dxa" w:w="4968"/>
          </w:tcPr>
          <w:p>
            <w:r>
              <w:t>Scope expands to every PAM process</w:t>
            </w:r>
          </w:p>
        </w:tc>
        <w:tc>
          <w:tcPr>
            <w:tcW w:type="dxa" w:w="4968"/>
          </w:tcPr>
          <w:p>
            <w:r>
              <w:t>Approve a justified profile; add conditional processes only when their process instances exist.</w:t>
            </w:r>
          </w:p>
        </w:tc>
      </w:tr>
      <w:tr>
        <w:tc>
          <w:tcPr>
            <w:tcW w:type="dxa" w:w="4968"/>
          </w:tcPr>
          <w:p>
            <w:r>
              <w:t>Technical checks are mistaken for validation or QA</w:t>
            </w:r>
          </w:p>
        </w:tc>
        <w:tc>
          <w:tcPr>
            <w:tcW w:type="dxa" w:w="4968"/>
          </w:tcPr>
          <w:p>
            <w:r>
              <w:t>Maintain separate objectives, roles, criteria, environments, and evidence for verification, validation, and independent QA.</w:t>
            </w:r>
          </w:p>
        </w:tc>
      </w:tr>
      <w:tr>
        <w:tc>
          <w:tcPr>
            <w:tcW w:type="dxa" w:w="4968"/>
          </w:tcPr>
          <w:p>
            <w:r>
              <w:t>Ignored or mutable evidence invalidates baselines</w:t>
            </w:r>
          </w:p>
        </w:tc>
        <w:tc>
          <w:tcPr>
            <w:tcW w:type="dxa" w:w="4968"/>
          </w:tcPr>
          <w:p>
            <w:r>
              <w:t>Store immutable evidence bundles in a controlled repository with content hashes and retention rules.</w:t>
            </w:r>
          </w:p>
        </w:tc>
      </w:tr>
      <w:tr>
        <w:tc>
          <w:tcPr>
            <w:tcW w:type="dxa" w:w="4968"/>
          </w:tcPr>
          <w:p>
            <w:r>
              <w:t>Existing Feature 0019 is blocked by the CL2 program</w:t>
            </w:r>
          </w:p>
        </w:tc>
        <w:tc>
          <w:tcPr>
            <w:tcW w:type="dxa" w:w="4968"/>
          </w:tcPr>
          <w:p>
            <w:r>
              <w:t>Keep its local campaign-evidence delivery scope, map it to named process outcomes, and use it as a candidate managed pilot only after Feature 0011 decides this explicitly.</w:t>
            </w:r>
          </w:p>
        </w:tc>
      </w:tr>
    </w:tbl>
    <w:p>
      <w:r>
        <w:br w:type="page"/>
      </w:r>
    </w:p>
    <w:p>
      <w:pPr>
        <w:pStyle w:val="Heading1"/>
      </w:pPr>
      <w:r>
        <w:t>ASPICE evidence register and trace matrix</w:t>
      </w:r>
    </w:p>
    <w:p>
      <w:pPr>
        <w:pStyle w:val="Heading2"/>
      </w:pPr>
      <w:r>
        <w:t>1. Evidence classification</w:t>
      </w:r>
    </w:p>
    <w:p>
      <w:r>
        <w:t>This survey distinguishes four evidence classes:</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Code</w:t>
            </w:r>
          </w:p>
        </w:tc>
        <w:tc>
          <w:tcPr>
            <w:tcW w:type="dxa" w:w="3312"/>
          </w:tcPr>
          <w:p>
            <w:r>
              <w:rPr>
                <w:b/>
              </w:rPr>
              <w:t>Class</w:t>
            </w:r>
          </w:p>
        </w:tc>
        <w:tc>
          <w:tcPr>
            <w:tcW w:type="dxa" w:w="3312"/>
          </w:tcPr>
          <w:p>
            <w:r>
              <w:rPr>
                <w:b/>
              </w:rPr>
              <w:t>Meaning</w:t>
            </w:r>
          </w:p>
        </w:tc>
      </w:tr>
      <w:tr>
        <w:tc>
          <w:tcPr>
            <w:tcW w:type="dxa" w:w="3312"/>
          </w:tcPr>
          <w:p>
            <w:r>
              <w:rPr>
                <w:rFonts w:ascii="Courier New" w:hAnsi="Courier New"/>
                <w:sz w:val="18"/>
              </w:rPr>
              <w:t>I</w:t>
            </w:r>
          </w:p>
        </w:tc>
        <w:tc>
          <w:tcPr>
            <w:tcW w:type="dxa" w:w="3312"/>
          </w:tcPr>
          <w:p>
            <w:r>
              <w:t>Defined intent</w:t>
            </w:r>
          </w:p>
        </w:tc>
        <w:tc>
          <w:tcPr>
            <w:tcW w:type="dxa" w:w="3312"/>
          </w:tcPr>
          <w:p>
            <w:r>
              <w:t>Policy, process description, convention, acceptance criterion, or planned rule</w:t>
            </w:r>
          </w:p>
        </w:tc>
      </w:tr>
      <w:tr>
        <w:tc>
          <w:tcPr>
            <w:tcW w:type="dxa" w:w="3312"/>
          </w:tcPr>
          <w:p>
            <w:r>
              <w:rPr>
                <w:rFonts w:ascii="Courier New" w:hAnsi="Courier New"/>
                <w:sz w:val="18"/>
              </w:rPr>
              <w:t>M</w:t>
            </w:r>
          </w:p>
        </w:tc>
        <w:tc>
          <w:tcPr>
            <w:tcW w:type="dxa" w:w="3312"/>
          </w:tcPr>
          <w:p>
            <w:r>
              <w:t>Implemented mechanism</w:t>
            </w:r>
          </w:p>
        </w:tc>
        <w:tc>
          <w:tcPr>
            <w:tcW w:type="dxa" w:w="3312"/>
          </w:tcPr>
          <w:p>
            <w:r>
              <w:t>Source code, schema, validator, test, or workflow capable of performing a control</w:t>
            </w:r>
          </w:p>
        </w:tc>
      </w:tr>
      <w:tr>
        <w:tc>
          <w:tcPr>
            <w:tcW w:type="dxa" w:w="3312"/>
          </w:tcPr>
          <w:p>
            <w:r>
              <w:rPr>
                <w:rFonts w:ascii="Courier New" w:hAnsi="Courier New"/>
                <w:sz w:val="18"/>
              </w:rPr>
              <w:t>O</w:t>
            </w:r>
          </w:p>
        </w:tc>
        <w:tc>
          <w:tcPr>
            <w:tcW w:type="dxa" w:w="3312"/>
          </w:tcPr>
          <w:p>
            <w:r>
              <w:t>Objective execution evidence</w:t>
            </w:r>
          </w:p>
        </w:tc>
        <w:tc>
          <w:tcPr>
            <w:tcW w:type="dxa" w:w="3312"/>
          </w:tcPr>
          <w:p>
            <w:r>
              <w:t>A retained result from an actual process instance: approved baseline, completed review, report, log, decision, release, measurement, or closed issue</w:t>
            </w:r>
          </w:p>
        </w:tc>
      </w:tr>
      <w:tr>
        <w:tc>
          <w:tcPr>
            <w:tcW w:type="dxa" w:w="3312"/>
          </w:tcPr>
          <w:p>
            <w:r>
              <w:rPr>
                <w:rFonts w:ascii="Courier New" w:hAnsi="Courier New"/>
                <w:sz w:val="18"/>
              </w:rPr>
              <w:t>S</w:t>
            </w:r>
          </w:p>
        </w:tc>
        <w:tc>
          <w:tcPr>
            <w:tcW w:type="dxa" w:w="3312"/>
          </w:tcPr>
          <w:p>
            <w:r>
              <w:t>Self-reported completion</w:t>
            </w:r>
          </w:p>
        </w:tc>
        <w:tc>
          <w:tcPr>
            <w:tcW w:type="dxa" w:w="3312"/>
          </w:tcPr>
          <w:p>
            <w:r>
              <w:t>Backlog/DONE claim or prose assertion not independently corroborated by the inspected evidence</w:t>
            </w:r>
          </w:p>
        </w:tc>
      </w:tr>
    </w:tbl>
    <w:p>
      <w:r>
        <w:rPr>
          <w:rFonts w:ascii="Courier New" w:hAnsi="Courier New"/>
          <w:sz w:val="18"/>
        </w:rPr>
        <w:t>I/M/O/S</w:t>
      </w:r>
      <w:r>
        <w:t xml:space="preserve"> is a </w:t>
      </w:r>
      <w:r>
        <w:rPr>
          <w:b/>
        </w:rPr>
        <w:t>project-specific evidence-readiness classification</w:t>
      </w:r>
      <w:r>
        <w:t>, not a PAM-prescribed evidence taxonomy or rating rule. This project requires intent, implemented mechanisms where automation is expected, and objective execution evidence as a local safeguard. Code and documentation alone do not prove routine process execution.</w:t>
      </w:r>
    </w:p>
    <w:p>
      <w:pPr>
        <w:pStyle w:val="Heading2"/>
      </w:pPr>
      <w:r>
        <w:t>2. Cross-cutting PA 2.1 trace</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rPr>
                <w:b/>
              </w:rPr>
              <w:t>Generic practice</w:t>
            </w:r>
          </w:p>
        </w:tc>
        <w:tc>
          <w:tcPr>
            <w:tcW w:type="dxa" w:w="1987"/>
          </w:tcPr>
          <w:p>
            <w:r>
              <w:rPr>
                <w:b/>
              </w:rPr>
              <w:t>Existing evidence</w:t>
            </w:r>
          </w:p>
        </w:tc>
        <w:tc>
          <w:tcPr>
            <w:tcW w:type="dxa" w:w="1987"/>
          </w:tcPr>
          <w:p>
            <w:r>
              <w:rPr>
                <w:b/>
              </w:rPr>
              <w:t>Class</w:t>
            </w:r>
          </w:p>
        </w:tc>
        <w:tc>
          <w:tcPr>
            <w:tcW w:type="dxa" w:w="1987"/>
          </w:tcPr>
          <w:p>
            <w:r>
              <w:rPr>
                <w:b/>
              </w:rPr>
              <w:t>Sufficiency</w:t>
            </w:r>
          </w:p>
        </w:tc>
        <w:tc>
          <w:tcPr>
            <w:tcW w:type="dxa" w:w="1987"/>
          </w:tcPr>
          <w:p>
            <w:r>
              <w:rPr>
                <w:b/>
              </w:rPr>
              <w:t>Main gap</w:t>
            </w:r>
          </w:p>
        </w:tc>
      </w:tr>
      <w:tr>
        <w:tc>
          <w:tcPr>
            <w:tcW w:type="dxa" w:w="1987"/>
          </w:tcPr>
          <w:p>
            <w:r>
              <w:rPr>
                <w:rFonts w:ascii="Courier New" w:hAnsi="Courier New"/>
                <w:sz w:val="18"/>
              </w:rPr>
              <w:t>GP 2.1.1</w:t>
            </w:r>
            <w:r>
              <w:t xml:space="preserve"> Objectives and strategy</w:t>
            </w:r>
          </w:p>
        </w:tc>
        <w:tc>
          <w:tcPr>
            <w:tcW w:type="dxa" w:w="1987"/>
          </w:tcPr>
          <w:p>
            <w:r>
              <w:rPr>
                <w:rFonts w:ascii="Courier New" w:hAnsi="Courier New"/>
                <w:sz w:val="18"/>
              </w:rPr>
              <w:t>TODO.md</w:t>
            </w:r>
            <w:r>
              <w:t xml:space="preserve"> feature goals/acceptance criteria; </w:t>
            </w:r>
            <w:r>
              <w:rPr>
                <w:rFonts w:ascii="Courier New" w:hAnsi="Courier New"/>
                <w:sz w:val="18"/>
              </w:rPr>
              <w:t>AGENTS.md</w:t>
            </w:r>
            <w:r>
              <w:t xml:space="preserve"> runner goal hierarchy; </w:t>
            </w:r>
            <w:r>
              <w:rPr>
                <w:rFonts w:ascii="Courier New" w:hAnsi="Courier New"/>
                <w:sz w:val="18"/>
              </w:rPr>
              <w:t>_src/SPEC_BUILD_PROCESS.md</w:t>
            </w:r>
            <w:r>
              <w:t xml:space="preserve">; </w:t>
            </w:r>
            <w:r>
              <w:rPr>
                <w:rFonts w:ascii="Courier New" w:hAnsi="Courier New"/>
                <w:sz w:val="18"/>
              </w:rPr>
              <w:t>docs/pipeline/processes.md</w:t>
            </w:r>
          </w:p>
        </w:tc>
        <w:tc>
          <w:tcPr>
            <w:tcW w:type="dxa" w:w="1987"/>
          </w:tcPr>
          <w:p>
            <w:r>
              <w:t>I</w:t>
            </w:r>
          </w:p>
        </w:tc>
        <w:tc>
          <w:tcPr>
            <w:tcW w:type="dxa" w:w="1987"/>
          </w:tcPr>
          <w:p>
            <w:r>
              <w:t>Partial</w:t>
            </w:r>
          </w:p>
        </w:tc>
        <w:tc>
          <w:tcPr>
            <w:tcW w:type="dxa" w:w="1987"/>
          </w:tcPr>
          <w:p>
            <w:r>
              <w:t>No approved process-specific performance objectives, criteria, assumptions, constraints, and strategy for every scoped process.</w:t>
            </w:r>
          </w:p>
        </w:tc>
      </w:tr>
      <w:tr>
        <w:tc>
          <w:tcPr>
            <w:tcW w:type="dxa" w:w="1987"/>
          </w:tcPr>
          <w:p>
            <w:r>
              <w:rPr>
                <w:rFonts w:ascii="Courier New" w:hAnsi="Courier New"/>
                <w:sz w:val="18"/>
              </w:rPr>
              <w:t>GP 2.1.2</w:t>
            </w:r>
            <w:r>
              <w:t xml:space="preserve"> Plan performance</w:t>
            </w:r>
          </w:p>
        </w:tc>
        <w:tc>
          <w:tcPr>
            <w:tcW w:type="dxa" w:w="1987"/>
          </w:tcPr>
          <w:p>
            <w:r>
              <w:t>TODO IDs, prerequisites, campaign phases/manifests</w:t>
            </w:r>
          </w:p>
        </w:tc>
        <w:tc>
          <w:tcPr>
            <w:tcW w:type="dxa" w:w="1987"/>
          </w:tcPr>
          <w:p>
            <w:r>
              <w:t>I/M</w:t>
            </w:r>
          </w:p>
        </w:tc>
        <w:tc>
          <w:tcPr>
            <w:tcW w:type="dxa" w:w="1987"/>
          </w:tcPr>
          <w:p>
            <w:r>
              <w:t>Partial</w:t>
            </w:r>
          </w:p>
        </w:tc>
        <w:tc>
          <w:tcPr>
            <w:tcW w:type="dxa" w:w="1987"/>
          </w:tcPr>
          <w:p>
            <w:r>
              <w:t>No maintained estimates, schedule, milestones, commitments, planned review points, or integrated release/process plan.</w:t>
            </w:r>
          </w:p>
        </w:tc>
      </w:tr>
      <w:tr>
        <w:tc>
          <w:tcPr>
            <w:tcW w:type="dxa" w:w="1987"/>
          </w:tcPr>
          <w:p>
            <w:r>
              <w:rPr>
                <w:rFonts w:ascii="Courier New" w:hAnsi="Courier New"/>
                <w:sz w:val="18"/>
              </w:rPr>
              <w:t>GP 2.1.3</w:t>
            </w:r>
            <w:r>
              <w:t xml:space="preserve"> Determine resource needs</w:t>
            </w:r>
          </w:p>
        </w:tc>
        <w:tc>
          <w:tcPr>
            <w:tcW w:type="dxa" w:w="1987"/>
          </w:tcPr>
          <w:p>
            <w:r>
              <w:t xml:space="preserve">Tool prerequisites in </w:t>
            </w:r>
            <w:r>
              <w:rPr>
                <w:rFonts w:ascii="Courier New" w:hAnsi="Courier New"/>
                <w:sz w:val="18"/>
              </w:rPr>
              <w:t>_src/WARTUNG.md</w:t>
            </w:r>
            <w:r>
              <w:t xml:space="preserve">; generic roles in </w:t>
            </w:r>
            <w:r>
              <w:rPr>
                <w:rFonts w:ascii="Courier New" w:hAnsi="Courier New"/>
                <w:sz w:val="18"/>
              </w:rPr>
              <w:t>docs/pipeline/roles.md</w:t>
            </w:r>
          </w:p>
        </w:tc>
        <w:tc>
          <w:tcPr>
            <w:tcW w:type="dxa" w:w="1987"/>
          </w:tcPr>
          <w:p>
            <w:r>
              <w:t>I</w:t>
            </w:r>
          </w:p>
        </w:tc>
        <w:tc>
          <w:tcPr>
            <w:tcW w:type="dxa" w:w="1987"/>
          </w:tcPr>
          <w:p>
            <w:r>
              <w:t>Weak</w:t>
            </w:r>
          </w:p>
        </w:tc>
        <w:tc>
          <w:tcPr>
            <w:tcW w:type="dxa" w:w="1987"/>
          </w:tcPr>
          <w:p>
            <w:r>
              <w:t>No quantity/availability, competency matrix, authority, license/tool capacity, infrastructure, or budget needs per process instance.</w:t>
            </w:r>
          </w:p>
        </w:tc>
      </w:tr>
      <w:tr>
        <w:tc>
          <w:tcPr>
            <w:tcW w:type="dxa" w:w="1987"/>
          </w:tcPr>
          <w:p>
            <w:r>
              <w:rPr>
                <w:rFonts w:ascii="Courier New" w:hAnsi="Courier New"/>
                <w:sz w:val="18"/>
              </w:rPr>
              <w:t>GP 2.1.4</w:t>
            </w:r>
            <w:r>
              <w:t xml:space="preserve"> Make resources available</w:t>
            </w:r>
          </w:p>
        </w:tc>
        <w:tc>
          <w:tcPr>
            <w:tcW w:type="dxa" w:w="1987"/>
          </w:tcPr>
          <w:p>
            <w:r>
              <w:t>Runner allocates workers; tools exist</w:t>
            </w:r>
          </w:p>
        </w:tc>
        <w:tc>
          <w:tcPr>
            <w:tcW w:type="dxa" w:w="1987"/>
          </w:tcPr>
          <w:p>
            <w:r>
              <w:t>M</w:t>
            </w:r>
          </w:p>
        </w:tc>
        <w:tc>
          <w:tcPr>
            <w:tcW w:type="dxa" w:w="1987"/>
          </w:tcPr>
          <w:p>
            <w:r>
              <w:t>Weak</w:t>
            </w:r>
          </w:p>
        </w:tc>
        <w:tc>
          <w:tcPr>
            <w:tcW w:type="dxa" w:w="1987"/>
          </w:tcPr>
          <w:p>
            <w:r>
              <w:t>No named assignment, availability, qualification/training/mentoring, delegated authority, or resource-allocation record.</w:t>
            </w:r>
          </w:p>
        </w:tc>
      </w:tr>
      <w:tr>
        <w:tc>
          <w:tcPr>
            <w:tcW w:type="dxa" w:w="1987"/>
          </w:tcPr>
          <w:p>
            <w:r>
              <w:rPr>
                <w:rFonts w:ascii="Courier New" w:hAnsi="Courier New"/>
                <w:sz w:val="18"/>
              </w:rPr>
              <w:t>GP 2.1.5</w:t>
            </w:r>
            <w:r>
              <w:t xml:space="preserve"> Monitor and adjust</w:t>
            </w:r>
          </w:p>
        </w:tc>
        <w:tc>
          <w:tcPr>
            <w:tcW w:type="dxa" w:w="1987"/>
          </w:tcPr>
          <w:p>
            <w:r>
              <w:t>Extraction/build counts, TODO states, performance claims, report deltas</w:t>
            </w:r>
          </w:p>
        </w:tc>
        <w:tc>
          <w:tcPr>
            <w:tcW w:type="dxa" w:w="1987"/>
          </w:tcPr>
          <w:p>
            <w:r>
              <w:t>M/O/S</w:t>
            </w:r>
          </w:p>
        </w:tc>
        <w:tc>
          <w:tcPr>
            <w:tcW w:type="dxa" w:w="1987"/>
          </w:tcPr>
          <w:p>
            <w:r>
              <w:t>Partial</w:t>
            </w:r>
          </w:p>
        </w:tc>
        <w:tc>
          <w:tcPr>
            <w:tcW w:type="dxa" w:w="1987"/>
          </w:tcPr>
          <w:p>
            <w:r>
              <w:t>No actual-versus-plan baseline, thresholds, recurring status review, deviation owner/due date, replanning, or effectiveness closure.</w:t>
            </w:r>
          </w:p>
        </w:tc>
      </w:tr>
      <w:tr>
        <w:tc>
          <w:tcPr>
            <w:tcW w:type="dxa" w:w="1987"/>
          </w:tcPr>
          <w:p>
            <w:r>
              <w:rPr>
                <w:rFonts w:ascii="Courier New" w:hAnsi="Courier New"/>
                <w:sz w:val="18"/>
              </w:rPr>
              <w:t>GP 2.1.6</w:t>
            </w:r>
            <w:r>
              <w:t xml:space="preserve"> Manage interfaces</w:t>
            </w:r>
          </w:p>
        </w:tc>
        <w:tc>
          <w:tcPr>
            <w:tcW w:type="dxa" w:w="1987"/>
          </w:tcPr>
          <w:p>
            <w:r>
              <w:t xml:space="preserve">Human/AI/tool boundaries in </w:t>
            </w:r>
            <w:r>
              <w:rPr>
                <w:rFonts w:ascii="Courier New" w:hAnsi="Courier New"/>
                <w:sz w:val="18"/>
              </w:rPr>
              <w:t>docs/pipeline/roles.md</w:t>
            </w:r>
            <w:r>
              <w:t>; workflow lifecycle; ingest interfaces</w:t>
            </w:r>
          </w:p>
        </w:tc>
        <w:tc>
          <w:tcPr>
            <w:tcW w:type="dxa" w:w="1987"/>
          </w:tcPr>
          <w:p>
            <w:r>
              <w:t>I/M</w:t>
            </w:r>
          </w:p>
        </w:tc>
        <w:tc>
          <w:tcPr>
            <w:tcW w:type="dxa" w:w="1987"/>
          </w:tcPr>
          <w:p>
            <w:r>
              <w:t>Partial</w:t>
            </w:r>
          </w:p>
        </w:tc>
        <w:tc>
          <w:tcPr>
            <w:tcW w:type="dxa" w:w="1987"/>
          </w:tcPr>
          <w:p>
            <w:r>
              <w:t>No approved communication/interface matrix, commitments, response expectations, supplier/user interfaces, or retained communication evidence.</w:t>
            </w:r>
          </w:p>
        </w:tc>
      </w:tr>
    </w:tbl>
    <w:p>
      <w:pPr>
        <w:pStyle w:val="Heading2"/>
      </w:pPr>
      <w:r>
        <w:t>3. Cross-cutting PA 2.2 trace</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rPr>
                <w:b/>
              </w:rPr>
              <w:t>Generic practice</w:t>
            </w:r>
          </w:p>
        </w:tc>
        <w:tc>
          <w:tcPr>
            <w:tcW w:type="dxa" w:w="1987"/>
          </w:tcPr>
          <w:p>
            <w:r>
              <w:rPr>
                <w:b/>
              </w:rPr>
              <w:t>Existing evidence</w:t>
            </w:r>
          </w:p>
        </w:tc>
        <w:tc>
          <w:tcPr>
            <w:tcW w:type="dxa" w:w="1987"/>
          </w:tcPr>
          <w:p>
            <w:r>
              <w:rPr>
                <w:b/>
              </w:rPr>
              <w:t>Class</w:t>
            </w:r>
          </w:p>
        </w:tc>
        <w:tc>
          <w:tcPr>
            <w:tcW w:type="dxa" w:w="1987"/>
          </w:tcPr>
          <w:p>
            <w:r>
              <w:rPr>
                <w:b/>
              </w:rPr>
              <w:t>Sufficiency</w:t>
            </w:r>
          </w:p>
        </w:tc>
        <w:tc>
          <w:tcPr>
            <w:tcW w:type="dxa" w:w="1987"/>
          </w:tcPr>
          <w:p>
            <w:r>
              <w:rPr>
                <w:b/>
              </w:rPr>
              <w:t>Main gap</w:t>
            </w:r>
          </w:p>
        </w:tc>
      </w:tr>
      <w:tr>
        <w:tc>
          <w:tcPr>
            <w:tcW w:type="dxa" w:w="1987"/>
          </w:tcPr>
          <w:p>
            <w:r>
              <w:rPr>
                <w:rFonts w:ascii="Courier New" w:hAnsi="Courier New"/>
                <w:sz w:val="18"/>
              </w:rPr>
              <w:t>GP 2.2.1</w:t>
            </w:r>
            <w:r>
              <w:t xml:space="preserve"> Define work-product requirements</w:t>
            </w:r>
          </w:p>
        </w:tc>
        <w:tc>
          <w:tcPr>
            <w:tcW w:type="dxa" w:w="1987"/>
          </w:tcPr>
          <w:p>
            <w:r>
              <w:t xml:space="preserve">JSON schemas, </w:t>
            </w:r>
            <w:r>
              <w:rPr>
                <w:rFonts w:ascii="Courier New" w:hAnsi="Courier New"/>
                <w:sz w:val="18"/>
              </w:rPr>
              <w:t>docs/pipeline/*-schema.md</w:t>
            </w:r>
            <w:r>
              <w:t xml:space="preserve">, </w:t>
            </w:r>
            <w:r>
              <w:rPr>
                <w:rFonts w:ascii="Courier New" w:hAnsi="Courier New"/>
                <w:sz w:val="18"/>
              </w:rPr>
              <w:t>_src/KONVENTIONEN.md</w:t>
            </w:r>
            <w:r>
              <w:t>, source/generated rules, status models</w:t>
            </w:r>
          </w:p>
        </w:tc>
        <w:tc>
          <w:tcPr>
            <w:tcW w:type="dxa" w:w="1987"/>
          </w:tcPr>
          <w:p>
            <w:r>
              <w:t>I/M</w:t>
            </w:r>
          </w:p>
        </w:tc>
        <w:tc>
          <w:tcPr>
            <w:tcW w:type="dxa" w:w="1987"/>
          </w:tcPr>
          <w:p>
            <w:r>
              <w:t>Relatively strong</w:t>
            </w:r>
          </w:p>
        </w:tc>
        <w:tc>
          <w:tcPr>
            <w:tcW w:type="dxa" w:w="1987"/>
          </w:tcPr>
          <w:p>
            <w:r>
              <w:t>Incomplete catalogue; inconsistent quality/review/approval criteria across all process work products.</w:t>
            </w:r>
          </w:p>
        </w:tc>
      </w:tr>
      <w:tr>
        <w:tc>
          <w:tcPr>
            <w:tcW w:type="dxa" w:w="1987"/>
          </w:tcPr>
          <w:p>
            <w:r>
              <w:rPr>
                <w:rFonts w:ascii="Courier New" w:hAnsi="Courier New"/>
                <w:sz w:val="18"/>
              </w:rPr>
              <w:t>GP 2.2.2</w:t>
            </w:r>
            <w:r>
              <w:t xml:space="preserve"> Define storage/control requirements</w:t>
            </w:r>
          </w:p>
        </w:tc>
        <w:tc>
          <w:tcPr>
            <w:tcW w:type="dxa" w:w="1987"/>
          </w:tcPr>
          <w:p>
            <w:r>
              <w:t>Git conventions, directory model, ID/status/version docs, report retention prose</w:t>
            </w:r>
          </w:p>
        </w:tc>
        <w:tc>
          <w:tcPr>
            <w:tcW w:type="dxa" w:w="1987"/>
          </w:tcPr>
          <w:p>
            <w:r>
              <w:t>I</w:t>
            </w:r>
          </w:p>
        </w:tc>
        <w:tc>
          <w:tcPr>
            <w:tcW w:type="dxa" w:w="1987"/>
          </w:tcPr>
          <w:p>
            <w:r>
              <w:t>Partial</w:t>
            </w:r>
          </w:p>
        </w:tc>
        <w:tc>
          <w:tcPr>
            <w:tcW w:type="dxa" w:w="1987"/>
          </w:tcPr>
          <w:p>
            <w:r>
              <w:t>Access, backup/recovery, complete retention/disposal, approval, and baseline rules are not consistently defined; some documented rules conflict with actual ignored/transient storage.</w:t>
            </w:r>
          </w:p>
        </w:tc>
      </w:tr>
      <w:tr>
        <w:tc>
          <w:tcPr>
            <w:tcW w:type="dxa" w:w="1987"/>
          </w:tcPr>
          <w:p>
            <w:r>
              <w:rPr>
                <w:rFonts w:ascii="Courier New" w:hAnsi="Courier New"/>
                <w:sz w:val="18"/>
              </w:rPr>
              <w:t>GP 2.2.3</w:t>
            </w:r>
            <w:r>
              <w:t xml:space="preserve"> Identify/store/control</w:t>
            </w:r>
          </w:p>
        </w:tc>
        <w:tc>
          <w:tcPr>
            <w:tcW w:type="dxa" w:w="1987"/>
          </w:tcPr>
          <w:p>
            <w:r>
              <w:t>Git-tracked source, records, campaign reports, append-only APIs, package locks</w:t>
            </w:r>
          </w:p>
        </w:tc>
        <w:tc>
          <w:tcPr>
            <w:tcW w:type="dxa" w:w="1987"/>
          </w:tcPr>
          <w:p>
            <w:r>
              <w:t>M/O</w:t>
            </w:r>
          </w:p>
        </w:tc>
        <w:tc>
          <w:tcPr>
            <w:tcW w:type="dxa" w:w="1987"/>
          </w:tcPr>
          <w:p>
            <w:r>
              <w:t>Partial</w:t>
            </w:r>
          </w:p>
        </w:tc>
        <w:tc>
          <w:tcPr>
            <w:tcW w:type="dxa" w:w="1987"/>
          </w:tcPr>
          <w:p>
            <w:r>
              <w:t>Runtime reports/logs are ignored or absent; campaign/version mechanisms are not fully production-wired; Python/tool versions and release baselines are incomplete.</w:t>
            </w:r>
          </w:p>
        </w:tc>
      </w:tr>
      <w:tr>
        <w:tc>
          <w:tcPr>
            <w:tcW w:type="dxa" w:w="1987"/>
          </w:tcPr>
          <w:p>
            <w:r>
              <w:rPr>
                <w:rFonts w:ascii="Courier New" w:hAnsi="Courier New"/>
                <w:sz w:val="18"/>
              </w:rPr>
              <w:t>GP 2.2.4</w:t>
            </w:r>
            <w:r>
              <w:t xml:space="preserve"> Review/adjust</w:t>
            </w:r>
          </w:p>
        </w:tc>
        <w:tc>
          <w:tcPr>
            <w:tcW w:type="dxa" w:w="1987"/>
          </w:tcPr>
          <w:p>
            <w:r>
              <w:rPr>
                <w:rFonts w:ascii="Courier New" w:hAnsi="Courier New"/>
                <w:sz w:val="18"/>
              </w:rPr>
              <w:t>validate.py</w:t>
            </w:r>
            <w:r>
              <w:t>, tests, review/curation queues, curator role, ingest checks</w:t>
            </w:r>
          </w:p>
        </w:tc>
        <w:tc>
          <w:tcPr>
            <w:tcW w:type="dxa" w:w="1987"/>
          </w:tcPr>
          <w:p>
            <w:r>
              <w:t>M/O</w:t>
            </w:r>
          </w:p>
        </w:tc>
        <w:tc>
          <w:tcPr>
            <w:tcW w:type="dxa" w:w="1987"/>
          </w:tcPr>
          <w:p>
            <w:r>
              <w:t>Partial</w:t>
            </w:r>
          </w:p>
        </w:tc>
        <w:tc>
          <w:tcPr>
            <w:tcW w:type="dxa" w:w="1987"/>
          </w:tcPr>
          <w:p>
            <w:r>
              <w:t>Independent review, authenticated approval, issue resolution, and closure are not routinely retained; hundreds of open items remain and some validators do not inspect the real queue paths.</w:t>
            </w:r>
          </w:p>
        </w:tc>
      </w:tr>
    </w:tbl>
    <w:p>
      <w:pPr>
        <w:pStyle w:val="Heading2"/>
      </w:pPr>
      <w:r>
        <w:t>4. Repository evidence inventory</w:t>
      </w:r>
    </w:p>
    <w:p>
      <w:pPr>
        <w:pStyle w:val="Heading3"/>
      </w:pPr>
      <w:r>
        <w:t>Architecture, sources, and reproducibility</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rPr>
                <w:b/>
              </w:rPr>
              <w:t>Artifact</w:t>
            </w:r>
          </w:p>
        </w:tc>
        <w:tc>
          <w:tcPr>
            <w:tcW w:type="dxa" w:w="1987"/>
          </w:tcPr>
          <w:p>
            <w:r>
              <w:rPr>
                <w:b/>
              </w:rPr>
              <w:t>Evidence</w:t>
            </w:r>
          </w:p>
        </w:tc>
        <w:tc>
          <w:tcPr>
            <w:tcW w:type="dxa" w:w="1987"/>
          </w:tcPr>
          <w:p>
            <w:r>
              <w:rPr>
                <w:b/>
              </w:rPr>
              <w:t>Class</w:t>
            </w:r>
          </w:p>
        </w:tc>
        <w:tc>
          <w:tcPr>
            <w:tcW w:type="dxa" w:w="1987"/>
          </w:tcPr>
          <w:p>
            <w:r>
              <w:rPr>
                <w:b/>
              </w:rPr>
              <w:t>Relevance</w:t>
            </w:r>
          </w:p>
        </w:tc>
        <w:tc>
          <w:tcPr>
            <w:tcW w:type="dxa" w:w="1987"/>
          </w:tcPr>
          <w:p>
            <w:r>
              <w:rPr>
                <w:b/>
              </w:rPr>
              <w:t>Limitation</w:t>
            </w:r>
          </w:p>
        </w:tc>
      </w:tr>
      <w:tr>
        <w:tc>
          <w:tcPr>
            <w:tcW w:type="dxa" w:w="1987"/>
          </w:tcPr>
          <w:p>
            <w:r>
              <w:rPr>
                <w:rFonts w:ascii="Courier New" w:hAnsi="Courier New"/>
                <w:sz w:val="18"/>
              </w:rPr>
              <w:t>_src/ARCHITEKTUR.md</w:t>
            </w:r>
          </w:p>
        </w:tc>
        <w:tc>
          <w:tcPr>
            <w:tcW w:type="dxa" w:w="1987"/>
          </w:tcPr>
          <w:p>
            <w:r>
              <w:t>Five-layer model, invariants, source-of-truth locations, generated-artifact policy</w:t>
            </w:r>
          </w:p>
        </w:tc>
        <w:tc>
          <w:tcPr>
            <w:tcW w:type="dxa" w:w="1987"/>
          </w:tcPr>
          <w:p>
            <w:r>
              <w:t>I</w:t>
            </w:r>
          </w:p>
        </w:tc>
        <w:tc>
          <w:tcPr>
            <w:tcW w:type="dxa" w:w="1987"/>
          </w:tcPr>
          <w:p>
            <w:r>
              <w:rPr>
                <w:rFonts w:ascii="Courier New" w:hAnsi="Courier New"/>
                <w:sz w:val="18"/>
              </w:rPr>
              <w:t>SWE.2</w:t>
            </w:r>
            <w:r>
              <w:t xml:space="preserve">, </w:t>
            </w:r>
            <w:r>
              <w:rPr>
                <w:rFonts w:ascii="Courier New" w:hAnsi="Courier New"/>
                <w:sz w:val="18"/>
              </w:rPr>
              <w:t>SUP.8</w:t>
            </w:r>
            <w:r>
              <w:t>, PA 2.2</w:t>
            </w:r>
          </w:p>
        </w:tc>
        <w:tc>
          <w:tcPr>
            <w:tcW w:type="dxa" w:w="1987"/>
          </w:tcPr>
          <w:p>
            <w:r>
              <w:t>No trace to approved software requirements or architecture review/decision record.</w:t>
            </w:r>
          </w:p>
        </w:tc>
      </w:tr>
      <w:tr>
        <w:tc>
          <w:tcPr>
            <w:tcW w:type="dxa" w:w="1987"/>
          </w:tcPr>
          <w:p>
            <w:r>
              <w:rPr>
                <w:rFonts w:ascii="Courier New" w:hAnsi="Courier New"/>
                <w:sz w:val="18"/>
              </w:rPr>
              <w:t>_src/WARTUNG.md</w:t>
            </w:r>
          </w:p>
        </w:tc>
        <w:tc>
          <w:tcPr>
            <w:tcW w:type="dxa" w:w="1987"/>
          </w:tcPr>
          <w:p>
            <w:r>
              <w:t>Operational generation/i18n/validation/publication procedures and prerequisites</w:t>
            </w:r>
          </w:p>
        </w:tc>
        <w:tc>
          <w:tcPr>
            <w:tcW w:type="dxa" w:w="1987"/>
          </w:tcPr>
          <w:p>
            <w:r>
              <w:t>I</w:t>
            </w:r>
          </w:p>
        </w:tc>
        <w:tc>
          <w:tcPr>
            <w:tcW w:type="dxa" w:w="1987"/>
          </w:tcPr>
          <w:p>
            <w:r>
              <w:t>Engineering, release, PA 2.1/2.2</w:t>
            </w:r>
          </w:p>
        </w:tc>
        <w:tc>
          <w:tcPr>
            <w:tcW w:type="dxa" w:w="1987"/>
          </w:tcPr>
          <w:p>
            <w:r>
              <w:t>Procedure text does not prove use, schedule, approval, or retained result.</w:t>
            </w:r>
          </w:p>
        </w:tc>
      </w:tr>
      <w:tr>
        <w:tc>
          <w:tcPr>
            <w:tcW w:type="dxa" w:w="1987"/>
          </w:tcPr>
          <w:p>
            <w:r>
              <w:rPr>
                <w:rFonts w:ascii="Courier New" w:hAnsi="Courier New"/>
                <w:sz w:val="18"/>
              </w:rPr>
              <w:t>_src/generate.py</w:t>
            </w:r>
          </w:p>
        </w:tc>
        <w:tc>
          <w:tcPr>
            <w:tcW w:type="dxa" w:w="1987"/>
          </w:tcPr>
          <w:p>
            <w:r>
              <w:t>Deterministic generation and build-report producer</w:t>
            </w:r>
          </w:p>
        </w:tc>
        <w:tc>
          <w:tcPr>
            <w:tcW w:type="dxa" w:w="1987"/>
          </w:tcPr>
          <w:p>
            <w:r>
              <w:t>M</w:t>
            </w:r>
          </w:p>
        </w:tc>
        <w:tc>
          <w:tcPr>
            <w:tcW w:type="dxa" w:w="1987"/>
          </w:tcPr>
          <w:p>
            <w:r>
              <w:rPr>
                <w:rFonts w:ascii="Courier New" w:hAnsi="Courier New"/>
                <w:sz w:val="18"/>
              </w:rPr>
              <w:t>SWE.3</w:t>
            </w:r>
            <w:r>
              <w:t xml:space="preserve">, </w:t>
            </w:r>
            <w:r>
              <w:rPr>
                <w:rFonts w:ascii="Courier New" w:hAnsi="Courier New"/>
                <w:sz w:val="18"/>
              </w:rPr>
              <w:t>SWE.5</w:t>
            </w:r>
            <w:r>
              <w:t xml:space="preserve">, </w:t>
            </w:r>
            <w:r>
              <w:rPr>
                <w:rFonts w:ascii="Courier New" w:hAnsi="Courier New"/>
                <w:sz w:val="18"/>
              </w:rPr>
              <w:t>SWE.6</w:t>
            </w:r>
            <w:r>
              <w:t xml:space="preserve">, </w:t>
            </w:r>
            <w:r>
              <w:rPr>
                <w:rFonts w:ascii="Courier New" w:hAnsi="Courier New"/>
                <w:sz w:val="18"/>
              </w:rPr>
              <w:t>SPL.2</w:t>
            </w:r>
          </w:p>
        </w:tc>
        <w:tc>
          <w:tcPr>
            <w:tcW w:type="dxa" w:w="1987"/>
          </w:tcPr>
          <w:p>
            <w:r>
              <w:t>Report page counts/changed targets have known incompleteness; no requirement trace.</w:t>
            </w:r>
          </w:p>
        </w:tc>
      </w:tr>
      <w:tr>
        <w:tc>
          <w:tcPr>
            <w:tcW w:type="dxa" w:w="1987"/>
          </w:tcPr>
          <w:p>
            <w:r>
              <w:t>Generated language trees</w:t>
            </w:r>
          </w:p>
        </w:tc>
        <w:tc>
          <w:tcPr>
            <w:tcW w:type="dxa" w:w="1987"/>
          </w:tcPr>
          <w:p>
            <w:r>
              <w:t>Actual delivered artifacts</w:t>
            </w:r>
          </w:p>
        </w:tc>
        <w:tc>
          <w:tcPr>
            <w:tcW w:type="dxa" w:w="1987"/>
          </w:tcPr>
          <w:p>
            <w:r>
              <w:t>O</w:t>
            </w:r>
          </w:p>
        </w:tc>
        <w:tc>
          <w:tcPr>
            <w:tcW w:type="dxa" w:w="1987"/>
          </w:tcPr>
          <w:p>
            <w:r>
              <w:rPr>
                <w:rFonts w:ascii="Courier New" w:hAnsi="Courier New"/>
                <w:sz w:val="18"/>
              </w:rPr>
              <w:t>SPL.2</w:t>
            </w:r>
            <w:r>
              <w:t>, product evidence</w:t>
            </w:r>
          </w:p>
        </w:tc>
        <w:tc>
          <w:tcPr>
            <w:tcW w:type="dxa" w:w="1987"/>
          </w:tcPr>
          <w:p>
            <w:r>
              <w:t>Release identity, approval, package completeness, and delivery baseline are weak.</w:t>
            </w:r>
          </w:p>
        </w:tc>
      </w:tr>
    </w:tbl>
    <w:p>
      <w:pPr>
        <w:pStyle w:val="Heading3"/>
      </w:pPr>
      <w:r>
        <w:t>Requirements, architecture, and design</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rPr>
                <w:b/>
              </w:rPr>
              <w:t>Artifact</w:t>
            </w:r>
          </w:p>
        </w:tc>
        <w:tc>
          <w:tcPr>
            <w:tcW w:type="dxa" w:w="1987"/>
          </w:tcPr>
          <w:p>
            <w:r>
              <w:rPr>
                <w:b/>
              </w:rPr>
              <w:t>Evidence</w:t>
            </w:r>
          </w:p>
        </w:tc>
        <w:tc>
          <w:tcPr>
            <w:tcW w:type="dxa" w:w="1987"/>
          </w:tcPr>
          <w:p>
            <w:r>
              <w:rPr>
                <w:b/>
              </w:rPr>
              <w:t>Class</w:t>
            </w:r>
          </w:p>
        </w:tc>
        <w:tc>
          <w:tcPr>
            <w:tcW w:type="dxa" w:w="1987"/>
          </w:tcPr>
          <w:p>
            <w:r>
              <w:rPr>
                <w:b/>
              </w:rPr>
              <w:t>Relevance</w:t>
            </w:r>
          </w:p>
        </w:tc>
        <w:tc>
          <w:tcPr>
            <w:tcW w:type="dxa" w:w="1987"/>
          </w:tcPr>
          <w:p>
            <w:r>
              <w:rPr>
                <w:b/>
              </w:rPr>
              <w:t>Limitation</w:t>
            </w:r>
          </w:p>
        </w:tc>
      </w:tr>
      <w:tr>
        <w:tc>
          <w:tcPr>
            <w:tcW w:type="dxa" w:w="1987"/>
          </w:tcPr>
          <w:p>
            <w:r>
              <w:rPr>
                <w:rFonts w:ascii="Courier New" w:hAnsi="Courier New"/>
                <w:sz w:val="18"/>
              </w:rPr>
              <w:t>TODO.md</w:t>
            </w:r>
          </w:p>
        </w:tc>
        <w:tc>
          <w:tcPr>
            <w:tcW w:type="dxa" w:w="1987"/>
          </w:tcPr>
          <w:p>
            <w:r>
              <w:t>Stable task IDs, prerequisites, acceptance criteria, completion states</w:t>
            </w:r>
          </w:p>
        </w:tc>
        <w:tc>
          <w:tcPr>
            <w:tcW w:type="dxa" w:w="1987"/>
          </w:tcPr>
          <w:p>
            <w:r>
              <w:t>I/O</w:t>
            </w:r>
          </w:p>
        </w:tc>
        <w:tc>
          <w:tcPr>
            <w:tcW w:type="dxa" w:w="1987"/>
          </w:tcPr>
          <w:p>
            <w:r>
              <w:rPr>
                <w:rFonts w:ascii="Courier New" w:hAnsi="Courier New"/>
                <w:sz w:val="18"/>
              </w:rPr>
              <w:t>MAN.3</w:t>
            </w:r>
            <w:r>
              <w:t xml:space="preserve">, </w:t>
            </w:r>
            <w:r>
              <w:rPr>
                <w:rFonts w:ascii="Courier New" w:hAnsi="Courier New"/>
                <w:sz w:val="18"/>
              </w:rPr>
              <w:t>SUP.10</w:t>
            </w:r>
            <w:r>
              <w:t>, partial requirements</w:t>
            </w:r>
          </w:p>
        </w:tc>
        <w:tc>
          <w:tcPr>
            <w:tcW w:type="dxa" w:w="1987"/>
          </w:tcPr>
          <w:p>
            <w:r>
              <w:t>Backlog tasks are not an agreed stakeholder/software requirement baseline; estimates, owners, and schedule are absent.</w:t>
            </w:r>
          </w:p>
        </w:tc>
      </w:tr>
      <w:tr>
        <w:tc>
          <w:tcPr>
            <w:tcW w:type="dxa" w:w="1987"/>
          </w:tcPr>
          <w:p>
            <w:r>
              <w:rPr>
                <w:rFonts w:ascii="Courier New" w:hAnsi="Courier New"/>
                <w:sz w:val="18"/>
              </w:rPr>
              <w:t>_src/KONVENTIONEN.md</w:t>
            </w:r>
          </w:p>
        </w:tc>
        <w:tc>
          <w:tcPr>
            <w:tcW w:type="dxa" w:w="1987"/>
          </w:tcPr>
          <w:p>
            <w:r>
              <w:t>Product/content conventions</w:t>
            </w:r>
          </w:p>
        </w:tc>
        <w:tc>
          <w:tcPr>
            <w:tcW w:type="dxa" w:w="1987"/>
          </w:tcPr>
          <w:p>
            <w:r>
              <w:t>I</w:t>
            </w:r>
          </w:p>
        </w:tc>
        <w:tc>
          <w:tcPr>
            <w:tcW w:type="dxa" w:w="1987"/>
          </w:tcPr>
          <w:p>
            <w:r>
              <w:rPr>
                <w:rFonts w:ascii="Courier New" w:hAnsi="Courier New"/>
                <w:sz w:val="18"/>
              </w:rPr>
              <w:t>SWE.1</w:t>
            </w:r>
            <w:r>
              <w:t xml:space="preserve">, </w:t>
            </w:r>
            <w:r>
              <w:rPr>
                <w:rFonts w:ascii="Courier New" w:hAnsi="Courier New"/>
                <w:sz w:val="18"/>
              </w:rPr>
              <w:t>SWE.3</w:t>
            </w:r>
            <w:r>
              <w:t>, PA 2.2</w:t>
            </w:r>
          </w:p>
        </w:tc>
        <w:tc>
          <w:tcPr>
            <w:tcW w:type="dxa" w:w="1987"/>
          </w:tcPr>
          <w:p>
            <w:r>
              <w:t>No stable requirement IDs, priorities, approval status, or trace.</w:t>
            </w:r>
          </w:p>
        </w:tc>
      </w:tr>
      <w:tr>
        <w:tc>
          <w:tcPr>
            <w:tcW w:type="dxa" w:w="1987"/>
          </w:tcPr>
          <w:p>
            <w:r>
              <w:rPr>
                <w:rFonts w:ascii="Courier New" w:hAnsi="Courier New"/>
                <w:sz w:val="18"/>
              </w:rPr>
              <w:t>_src/SPEC_BUILD_PROCESS.md</w:t>
            </w:r>
          </w:p>
        </w:tc>
        <w:tc>
          <w:tcPr>
            <w:tcW w:type="dxa" w:w="1987"/>
          </w:tcPr>
          <w:p>
            <w:r>
              <w:t>Campaign lifecycle, roles, statuses, evidence-first rules</w:t>
            </w:r>
          </w:p>
        </w:tc>
        <w:tc>
          <w:tcPr>
            <w:tcW w:type="dxa" w:w="1987"/>
          </w:tcPr>
          <w:p>
            <w:r>
              <w:t>I</w:t>
            </w:r>
          </w:p>
        </w:tc>
        <w:tc>
          <w:tcPr>
            <w:tcW w:type="dxa" w:w="1987"/>
          </w:tcPr>
          <w:p>
            <w:r>
              <w:t>Multiple processes</w:t>
            </w:r>
          </w:p>
        </w:tc>
        <w:tc>
          <w:tcPr>
            <w:tcW w:type="dxa" w:w="1987"/>
          </w:tcPr>
          <w:p>
            <w:r>
              <w:t>Mixes target model and implemented state; not a per-instance plan.</w:t>
            </w:r>
          </w:p>
        </w:tc>
      </w:tr>
      <w:tr>
        <w:tc>
          <w:tcPr>
            <w:tcW w:type="dxa" w:w="1987"/>
          </w:tcPr>
          <w:p>
            <w:r>
              <w:rPr>
                <w:rFonts w:ascii="Courier New" w:hAnsi="Courier New"/>
                <w:sz w:val="18"/>
              </w:rPr>
              <w:t>docs/pipeline/aspice-level1-score-import.md</w:t>
            </w:r>
          </w:p>
        </w:tc>
        <w:tc>
          <w:tcPr>
            <w:tcW w:type="dxa" w:w="1987"/>
          </w:tcPr>
          <w:p>
            <w:r>
              <w:t>Local Feature-0019 campaign-evidence contract</w:t>
            </w:r>
          </w:p>
        </w:tc>
        <w:tc>
          <w:tcPr>
            <w:tcW w:type="dxa" w:w="1987"/>
          </w:tcPr>
          <w:p>
            <w:r>
              <w:t>I</w:t>
            </w:r>
          </w:p>
        </w:tc>
        <w:tc>
          <w:tcPr>
            <w:tcW w:type="dxa" w:w="1987"/>
          </w:tcPr>
          <w:p>
            <w:r>
              <w:t>Candidate process instance</w:t>
            </w:r>
          </w:p>
        </w:tc>
        <w:tc>
          <w:tcPr>
            <w:tcW w:type="dxa" w:w="1987"/>
          </w:tcPr>
          <w:p>
            <w:r>
              <w:t>Defines project-local controls, not generic Level-1 base practices; evidence may be mapped to named PAM outcomes, but a capability claim still requires an assessment rating.</w:t>
            </w:r>
          </w:p>
        </w:tc>
      </w:tr>
    </w:tbl>
    <w:p>
      <w:pPr>
        <w:pStyle w:val="Heading3"/>
      </w:pPr>
      <w:r>
        <w:t>Verification and quality</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rPr>
                <w:b/>
              </w:rPr>
              <w:t>Artifact</w:t>
            </w:r>
          </w:p>
        </w:tc>
        <w:tc>
          <w:tcPr>
            <w:tcW w:type="dxa" w:w="1987"/>
          </w:tcPr>
          <w:p>
            <w:r>
              <w:rPr>
                <w:b/>
              </w:rPr>
              <w:t>Evidence</w:t>
            </w:r>
          </w:p>
        </w:tc>
        <w:tc>
          <w:tcPr>
            <w:tcW w:type="dxa" w:w="1987"/>
          </w:tcPr>
          <w:p>
            <w:r>
              <w:rPr>
                <w:b/>
              </w:rPr>
              <w:t>Class</w:t>
            </w:r>
          </w:p>
        </w:tc>
        <w:tc>
          <w:tcPr>
            <w:tcW w:type="dxa" w:w="1987"/>
          </w:tcPr>
          <w:p>
            <w:r>
              <w:rPr>
                <w:b/>
              </w:rPr>
              <w:t>Relevance</w:t>
            </w:r>
          </w:p>
        </w:tc>
        <w:tc>
          <w:tcPr>
            <w:tcW w:type="dxa" w:w="1987"/>
          </w:tcPr>
          <w:p>
            <w:r>
              <w:rPr>
                <w:b/>
              </w:rPr>
              <w:t>Limitation</w:t>
            </w:r>
          </w:p>
        </w:tc>
      </w:tr>
      <w:tr>
        <w:tc>
          <w:tcPr>
            <w:tcW w:type="dxa" w:w="1987"/>
          </w:tcPr>
          <w:p>
            <w:r>
              <w:rPr>
                <w:rFonts w:ascii="Courier New" w:hAnsi="Courier New"/>
                <w:sz w:val="18"/>
              </w:rPr>
              <w:t>_src/validate.py</w:t>
            </w:r>
          </w:p>
        </w:tc>
        <w:tc>
          <w:tcPr>
            <w:tcW w:type="dxa" w:w="1987"/>
          </w:tcPr>
          <w:p>
            <w:r>
              <w:t>Structural, link, language, record, namespace, status, and workflow checks; structured report</w:t>
            </w:r>
          </w:p>
        </w:tc>
        <w:tc>
          <w:tcPr>
            <w:tcW w:type="dxa" w:w="1987"/>
          </w:tcPr>
          <w:p>
            <w:r>
              <w:t>M</w:t>
            </w:r>
          </w:p>
        </w:tc>
        <w:tc>
          <w:tcPr>
            <w:tcW w:type="dxa" w:w="1987"/>
          </w:tcPr>
          <w:p>
            <w:r>
              <w:rPr>
                <w:rFonts w:ascii="Courier New" w:hAnsi="Courier New"/>
                <w:sz w:val="18"/>
              </w:rPr>
              <w:t>SWE.5</w:t>
            </w:r>
            <w:r>
              <w:t xml:space="preserve">, </w:t>
            </w:r>
            <w:r>
              <w:rPr>
                <w:rFonts w:ascii="Courier New" w:hAnsi="Courier New"/>
                <w:sz w:val="18"/>
              </w:rPr>
              <w:t>SWE.6</w:t>
            </w:r>
            <w:r>
              <w:t xml:space="preserve">, </w:t>
            </w:r>
            <w:r>
              <w:rPr>
                <w:rFonts w:ascii="Courier New" w:hAnsi="Courier New"/>
                <w:sz w:val="18"/>
              </w:rPr>
              <w:t>SUP.1</w:t>
            </w:r>
          </w:p>
        </w:tc>
        <w:tc>
          <w:tcPr>
            <w:tcW w:type="dxa" w:w="1987"/>
          </w:tcPr>
          <w:p>
            <w:r>
              <w:t xml:space="preserve">Mostly invariant-based; no requirement baseline/trace. Queue lookup has been reported to target paths inconsistent with </w:t>
            </w:r>
            <w:r>
              <w:rPr>
                <w:rFonts w:ascii="Courier New" w:hAnsi="Courier New"/>
                <w:sz w:val="18"/>
              </w:rPr>
              <w:t>_src/spec/*-queue</w:t>
            </w:r>
            <w:r>
              <w:t>; client-render check may be skipped.</w:t>
            </w:r>
          </w:p>
        </w:tc>
      </w:tr>
      <w:tr>
        <w:tc>
          <w:tcPr>
            <w:tcW w:type="dxa" w:w="1987"/>
          </w:tcPr>
          <w:p>
            <w:r>
              <w:rPr>
                <w:rFonts w:ascii="Courier New" w:hAnsi="Courier New"/>
                <w:sz w:val="18"/>
              </w:rPr>
              <w:t>_src/tests/</w:t>
            </w:r>
            <w:r>
              <w:t xml:space="preserve"> and </w:t>
            </w:r>
            <w:r>
              <w:rPr>
                <w:rFonts w:ascii="Courier New" w:hAnsi="Courier New"/>
                <w:sz w:val="18"/>
              </w:rPr>
              <w:t>_src/tools/test_*.py</w:t>
            </w:r>
          </w:p>
        </w:tc>
        <w:tc>
          <w:tcPr>
            <w:tcW w:type="dxa" w:w="1987"/>
          </w:tcPr>
          <w:p>
            <w:r>
              <w:t>Unit/integration-oriented checks and negative fixtures</w:t>
            </w:r>
          </w:p>
        </w:tc>
        <w:tc>
          <w:tcPr>
            <w:tcW w:type="dxa" w:w="1987"/>
          </w:tcPr>
          <w:p>
            <w:r>
              <w:t>M</w:t>
            </w:r>
          </w:p>
        </w:tc>
        <w:tc>
          <w:tcPr>
            <w:tcW w:type="dxa" w:w="1987"/>
          </w:tcPr>
          <w:p>
            <w:r>
              <w:rPr>
                <w:rFonts w:ascii="Courier New" w:hAnsi="Courier New"/>
                <w:sz w:val="18"/>
              </w:rPr>
              <w:t>SWE.4</w:t>
            </w:r>
            <w:r>
              <w:t xml:space="preserve">, </w:t>
            </w:r>
            <w:r>
              <w:rPr>
                <w:rFonts w:ascii="Courier New" w:hAnsi="Courier New"/>
                <w:sz w:val="18"/>
              </w:rPr>
              <w:t>SWE.5</w:t>
            </w:r>
          </w:p>
        </w:tc>
        <w:tc>
          <w:tcPr>
            <w:tcW w:type="dxa" w:w="1987"/>
          </w:tcPr>
          <w:p>
            <w:r>
              <w:t>No controlled verification strategy, selection/coverage rationale, CI result, or release-specific retained execution evidence.</w:t>
            </w:r>
          </w:p>
        </w:tc>
      </w:tr>
      <w:tr>
        <w:tc>
          <w:tcPr>
            <w:tcW w:type="dxa" w:w="1987"/>
          </w:tcPr>
          <w:p>
            <w:r>
              <w:rPr>
                <w:rFonts w:ascii="Courier New" w:hAnsi="Courier New"/>
                <w:sz w:val="18"/>
              </w:rPr>
              <w:t>_src/tests/fixtures/spec_extraction/benchmark-draft.json</w:t>
            </w:r>
          </w:p>
        </w:tc>
        <w:tc>
          <w:tcPr>
            <w:tcW w:type="dxa" w:w="1987"/>
          </w:tcPr>
          <w:p>
            <w:r>
              <w:t>200-record benchmark draft</w:t>
            </w:r>
          </w:p>
        </w:tc>
        <w:tc>
          <w:tcPr>
            <w:tcW w:type="dxa" w:w="1987"/>
          </w:tcPr>
          <w:p>
            <w:r>
              <w:t>O/I</w:t>
            </w:r>
          </w:p>
        </w:tc>
        <w:tc>
          <w:tcPr>
            <w:tcW w:type="dxa" w:w="1987"/>
          </w:tcPr>
          <w:p>
            <w:r>
              <w:t>Verification test data</w:t>
            </w:r>
          </w:p>
        </w:tc>
        <w:tc>
          <w:tcPr>
            <w:tcW w:type="dxa" w:w="1987"/>
          </w:tcPr>
          <w:p>
            <w:r>
              <w:t xml:space="preserve">Not frozen/approved; </w:t>
            </w:r>
            <w:r>
              <w:rPr>
                <w:rFonts w:ascii="Courier New" w:hAnsi="Courier New"/>
                <w:sz w:val="18"/>
              </w:rPr>
              <w:t>TODO.md</w:t>
            </w:r>
            <w:r>
              <w:t xml:space="preserve"> Feature 0007 records unresolved review metadata and definition-shape questions.</w:t>
            </w:r>
          </w:p>
        </w:tc>
      </w:tr>
      <w:tr>
        <w:tc>
          <w:tcPr>
            <w:tcW w:type="dxa" w:w="1987"/>
          </w:tcPr>
          <w:p>
            <w:r>
              <w:rPr>
                <w:rFonts w:ascii="Courier New" w:hAnsi="Courier New"/>
                <w:sz w:val="18"/>
              </w:rPr>
              <w:t>docs/pipeline/client-rendered-validation.md</w:t>
            </w:r>
          </w:p>
        </w:tc>
        <w:tc>
          <w:tcPr>
            <w:tcW w:type="dxa" w:w="1987"/>
          </w:tcPr>
          <w:p>
            <w:r>
              <w:t>Browser/client-render validation approach</w:t>
            </w:r>
          </w:p>
        </w:tc>
        <w:tc>
          <w:tcPr>
            <w:tcW w:type="dxa" w:w="1987"/>
          </w:tcPr>
          <w:p>
            <w:r>
              <w:t>I</w:t>
            </w:r>
          </w:p>
        </w:tc>
        <w:tc>
          <w:tcPr>
            <w:tcW w:type="dxa" w:w="1987"/>
          </w:tcPr>
          <w:p>
            <w:r>
              <w:rPr>
                <w:rFonts w:ascii="Courier New" w:hAnsi="Courier New"/>
                <w:sz w:val="18"/>
              </w:rPr>
              <w:t>SWE.6</w:t>
            </w:r>
          </w:p>
        </w:tc>
        <w:tc>
          <w:tcPr>
            <w:tcW w:type="dxa" w:w="1987"/>
          </w:tcPr>
          <w:p>
            <w:r>
              <w:t>Browser verification is not end-user intended-use validation (</w:t>
            </w:r>
            <w:r>
              <w:rPr>
                <w:rFonts w:ascii="Courier New" w:hAnsi="Courier New"/>
                <w:sz w:val="18"/>
              </w:rPr>
              <w:t>VAL.1</w:t>
            </w:r>
            <w:r>
              <w:t>).</w:t>
            </w:r>
          </w:p>
        </w:tc>
      </w:tr>
    </w:tbl>
    <w:p>
      <w:pPr>
        <w:pStyle w:val="Heading3"/>
      </w:pPr>
      <w:r>
        <w:t>Reviews, curation, and authority</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rPr>
                <w:b/>
              </w:rPr>
              <w:t>Artifact</w:t>
            </w:r>
          </w:p>
        </w:tc>
        <w:tc>
          <w:tcPr>
            <w:tcW w:type="dxa" w:w="1987"/>
          </w:tcPr>
          <w:p>
            <w:r>
              <w:rPr>
                <w:b/>
              </w:rPr>
              <w:t>Evidence</w:t>
            </w:r>
          </w:p>
        </w:tc>
        <w:tc>
          <w:tcPr>
            <w:tcW w:type="dxa" w:w="1987"/>
          </w:tcPr>
          <w:p>
            <w:r>
              <w:rPr>
                <w:b/>
              </w:rPr>
              <w:t>Class</w:t>
            </w:r>
          </w:p>
        </w:tc>
        <w:tc>
          <w:tcPr>
            <w:tcW w:type="dxa" w:w="1987"/>
          </w:tcPr>
          <w:p>
            <w:r>
              <w:rPr>
                <w:b/>
              </w:rPr>
              <w:t>Relevance</w:t>
            </w:r>
          </w:p>
        </w:tc>
        <w:tc>
          <w:tcPr>
            <w:tcW w:type="dxa" w:w="1987"/>
          </w:tcPr>
          <w:p>
            <w:r>
              <w:rPr>
                <w:b/>
              </w:rPr>
              <w:t>Limitation</w:t>
            </w:r>
          </w:p>
        </w:tc>
      </w:tr>
      <w:tr>
        <w:tc>
          <w:tcPr>
            <w:tcW w:type="dxa" w:w="1987"/>
          </w:tcPr>
          <w:p>
            <w:r>
              <w:rPr>
                <w:rFonts w:ascii="Courier New" w:hAnsi="Courier New"/>
                <w:sz w:val="18"/>
              </w:rPr>
              <w:t>docs/pipeline/roles.md</w:t>
            </w:r>
          </w:p>
        </w:tc>
        <w:tc>
          <w:tcPr>
            <w:tcW w:type="dxa" w:w="1987"/>
          </w:tcPr>
          <w:p>
            <w:r>
              <w:t>Human/AI/tool responsibilities and authority boundaries</w:t>
            </w:r>
          </w:p>
        </w:tc>
        <w:tc>
          <w:tcPr>
            <w:tcW w:type="dxa" w:w="1987"/>
          </w:tcPr>
          <w:p>
            <w:r>
              <w:t>I</w:t>
            </w:r>
          </w:p>
        </w:tc>
        <w:tc>
          <w:tcPr>
            <w:tcW w:type="dxa" w:w="1987"/>
          </w:tcPr>
          <w:p>
            <w:r>
              <w:t xml:space="preserve">PA 2.1, </w:t>
            </w:r>
            <w:r>
              <w:rPr>
                <w:rFonts w:ascii="Courier New" w:hAnsi="Courier New"/>
                <w:sz w:val="18"/>
              </w:rPr>
              <w:t>SUP.1</w:t>
            </w:r>
            <w:r>
              <w:t xml:space="preserve">, </w:t>
            </w:r>
            <w:r>
              <w:rPr>
                <w:rFonts w:ascii="Courier New" w:hAnsi="Courier New"/>
                <w:sz w:val="18"/>
              </w:rPr>
              <w:t>SUP.9</w:t>
            </w:r>
            <w:r>
              <w:t xml:space="preserve">, </w:t>
            </w:r>
            <w:r>
              <w:rPr>
                <w:rFonts w:ascii="Courier New" w:hAnsi="Courier New"/>
                <w:sz w:val="18"/>
              </w:rPr>
              <w:t>SUP.10</w:t>
            </w:r>
          </w:p>
        </w:tc>
        <w:tc>
          <w:tcPr>
            <w:tcW w:type="dxa" w:w="1987"/>
          </w:tcPr>
          <w:p>
            <w:r>
              <w:t>Generic roles; no named process-instance assignment, competence, independence, or communicated acceptance.</w:t>
            </w:r>
          </w:p>
        </w:tc>
      </w:tr>
      <w:tr>
        <w:tc>
          <w:tcPr>
            <w:tcW w:type="dxa" w:w="1987"/>
          </w:tcPr>
          <w:p>
            <w:r>
              <w:rPr>
                <w:rFonts w:ascii="Courier New" w:hAnsi="Courier New"/>
                <w:sz w:val="18"/>
              </w:rPr>
              <w:t>docs/pipeline/workflow-lifecycle.md</w:t>
            </w:r>
          </w:p>
        </w:tc>
        <w:tc>
          <w:tcPr>
            <w:tcW w:type="dxa" w:w="1987"/>
          </w:tcPr>
          <w:p>
            <w:r>
              <w:t>Shared curation lifecycle and transitions</w:t>
            </w:r>
          </w:p>
        </w:tc>
        <w:tc>
          <w:tcPr>
            <w:tcW w:type="dxa" w:w="1987"/>
          </w:tcPr>
          <w:p>
            <w:r>
              <w:t>I</w:t>
            </w:r>
          </w:p>
        </w:tc>
        <w:tc>
          <w:tcPr>
            <w:tcW w:type="dxa" w:w="1987"/>
          </w:tcPr>
          <w:p>
            <w:r>
              <w:rPr>
                <w:rFonts w:ascii="Courier New" w:hAnsi="Courier New"/>
                <w:sz w:val="18"/>
              </w:rPr>
              <w:t>SUP.9</w:t>
            </w:r>
            <w:r>
              <w:t xml:space="preserve">, </w:t>
            </w:r>
            <w:r>
              <w:rPr>
                <w:rFonts w:ascii="Courier New" w:hAnsi="Courier New"/>
                <w:sz w:val="18"/>
              </w:rPr>
              <w:t>SUP.10</w:t>
            </w:r>
            <w:r>
              <w:t>, PA 2.2</w:t>
            </w:r>
          </w:p>
        </w:tc>
        <w:tc>
          <w:tcPr>
            <w:tcW w:type="dxa" w:w="1987"/>
          </w:tcPr>
          <w:p>
            <w:r>
              <w:t>Some tools use shortcuts or distinct persistence semantics.</w:t>
            </w:r>
          </w:p>
        </w:tc>
      </w:tr>
      <w:tr>
        <w:tc>
          <w:tcPr>
            <w:tcW w:type="dxa" w:w="1987"/>
          </w:tcPr>
          <w:p>
            <w:r>
              <w:rPr>
                <w:rFonts w:ascii="Courier New" w:hAnsi="Courier New"/>
                <w:sz w:val="18"/>
              </w:rPr>
              <w:t>_src/tools/review_flags.py</w:t>
            </w:r>
            <w:r>
              <w:t xml:space="preserve">, </w:t>
            </w:r>
            <w:r>
              <w:rPr>
                <w:rFonts w:ascii="Courier New" w:hAnsi="Courier New"/>
                <w:sz w:val="18"/>
              </w:rPr>
              <w:t>_src/tools/curation_flags.py</w:t>
            </w:r>
          </w:p>
        </w:tc>
        <w:tc>
          <w:tcPr>
            <w:tcW w:type="dxa" w:w="1987"/>
          </w:tcPr>
          <w:p>
            <w:r>
              <w:t>Queue claiming/completion mechanisms</w:t>
            </w:r>
          </w:p>
        </w:tc>
        <w:tc>
          <w:tcPr>
            <w:tcW w:type="dxa" w:w="1987"/>
          </w:tcPr>
          <w:p>
            <w:r>
              <w:t>M</w:t>
            </w:r>
          </w:p>
        </w:tc>
        <w:tc>
          <w:tcPr>
            <w:tcW w:type="dxa" w:w="1987"/>
          </w:tcPr>
          <w:p>
            <w:r>
              <w:rPr>
                <w:rFonts w:ascii="Courier New" w:hAnsi="Courier New"/>
                <w:sz w:val="18"/>
              </w:rPr>
              <w:t>SUP.9</w:t>
            </w:r>
            <w:r>
              <w:t xml:space="preserve">, </w:t>
            </w:r>
            <w:r>
              <w:rPr>
                <w:rFonts w:ascii="Courier New" w:hAnsi="Courier New"/>
                <w:sz w:val="18"/>
              </w:rPr>
              <w:t>SUP.10</w:t>
            </w:r>
          </w:p>
        </w:tc>
        <w:tc>
          <w:tcPr>
            <w:tcW w:type="dxa" w:w="1987"/>
          </w:tcPr>
          <w:p>
            <w:r>
              <w:t>Review completion may delete queue evidence; operational closure is not demonstrated consistently.</w:t>
            </w:r>
          </w:p>
        </w:tc>
      </w:tr>
      <w:tr>
        <w:tc>
          <w:tcPr>
            <w:tcW w:type="dxa" w:w="1987"/>
          </w:tcPr>
          <w:p>
            <w:r>
              <w:rPr>
                <w:rFonts w:ascii="Courier New" w:hAnsi="Courier New"/>
                <w:sz w:val="18"/>
              </w:rPr>
              <w:t>_src/spec/*-queue/</w:t>
            </w:r>
            <w:r>
              <w:t xml:space="preserve"> and curation report</w:t>
            </w:r>
          </w:p>
        </w:tc>
        <w:tc>
          <w:tcPr>
            <w:tcW w:type="dxa" w:w="1987"/>
          </w:tcPr>
          <w:p>
            <w:r>
              <w:t>Real open review/curation items</w:t>
            </w:r>
          </w:p>
        </w:tc>
        <w:tc>
          <w:tcPr>
            <w:tcW w:type="dxa" w:w="1987"/>
          </w:tcPr>
          <w:p>
            <w:r>
              <w:t>O</w:t>
            </w:r>
          </w:p>
        </w:tc>
        <w:tc>
          <w:tcPr>
            <w:tcW w:type="dxa" w:w="1987"/>
          </w:tcPr>
          <w:p>
            <w:r>
              <w:t>Problem/change/review evidence</w:t>
            </w:r>
          </w:p>
        </w:tc>
        <w:tc>
          <w:tcPr>
            <w:tcW w:type="dxa" w:w="1987"/>
          </w:tcPr>
          <w:p>
            <w:r>
              <w:t>Sampled report showed 383 open and no claimed/completed items; existence of a queue does not demonstrate resolution.</w:t>
            </w:r>
          </w:p>
        </w:tc>
      </w:tr>
      <w:tr>
        <w:tc>
          <w:tcPr>
            <w:tcW w:type="dxa" w:w="1987"/>
          </w:tcPr>
          <w:p>
            <w:r>
              <w:rPr>
                <w:rFonts w:ascii="Courier New" w:hAnsi="Courier New"/>
                <w:sz w:val="18"/>
              </w:rPr>
              <w:t>_src/tools/review_ingest.py</w:t>
            </w:r>
            <w:r>
              <w:t xml:space="preserve">, </w:t>
            </w:r>
            <w:r>
              <w:rPr>
                <w:rFonts w:ascii="Courier New" w:hAnsi="Courier New"/>
                <w:sz w:val="18"/>
              </w:rPr>
              <w:t>curation_ingest.py</w:t>
            </w:r>
          </w:p>
        </w:tc>
        <w:tc>
          <w:tcPr>
            <w:tcW w:type="dxa" w:w="1987"/>
          </w:tcPr>
          <w:p>
            <w:r>
              <w:t>Authenticity/hash/conflict checks and controlled apply/queue paths</w:t>
            </w:r>
          </w:p>
        </w:tc>
        <w:tc>
          <w:tcPr>
            <w:tcW w:type="dxa" w:w="1987"/>
          </w:tcPr>
          <w:p>
            <w:r>
              <w:t>M</w:t>
            </w:r>
          </w:p>
        </w:tc>
        <w:tc>
          <w:tcPr>
            <w:tcW w:type="dxa" w:w="1987"/>
          </w:tcPr>
          <w:p>
            <w:r>
              <w:rPr>
                <w:rFonts w:ascii="Courier New" w:hAnsi="Courier New"/>
                <w:sz w:val="18"/>
              </w:rPr>
              <w:t>SUP.10</w:t>
            </w:r>
            <w:r>
              <w:t>, PA 2.2</w:t>
            </w:r>
          </w:p>
        </w:tc>
        <w:tc>
          <w:tcPr>
            <w:tcW w:type="dxa" w:w="1987"/>
          </w:tcPr>
          <w:p>
            <w:r>
              <w:t>No complete representative accepted/rejected/applied/published evidence set was found.</w:t>
            </w:r>
          </w:p>
        </w:tc>
      </w:tr>
    </w:tbl>
    <w:p>
      <w:pPr>
        <w:pStyle w:val="Heading3"/>
      </w:pPr>
      <w:r>
        <w:t>Configuration, versions, campaigns, and evidence</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rPr>
                <w:b/>
              </w:rPr>
              <w:t>Artifact</w:t>
            </w:r>
          </w:p>
        </w:tc>
        <w:tc>
          <w:tcPr>
            <w:tcW w:type="dxa" w:w="1987"/>
          </w:tcPr>
          <w:p>
            <w:r>
              <w:rPr>
                <w:b/>
              </w:rPr>
              <w:t>Evidence</w:t>
            </w:r>
          </w:p>
        </w:tc>
        <w:tc>
          <w:tcPr>
            <w:tcW w:type="dxa" w:w="1987"/>
          </w:tcPr>
          <w:p>
            <w:r>
              <w:rPr>
                <w:b/>
              </w:rPr>
              <w:t>Class</w:t>
            </w:r>
          </w:p>
        </w:tc>
        <w:tc>
          <w:tcPr>
            <w:tcW w:type="dxa" w:w="1987"/>
          </w:tcPr>
          <w:p>
            <w:r>
              <w:rPr>
                <w:b/>
              </w:rPr>
              <w:t>Relevance</w:t>
            </w:r>
          </w:p>
        </w:tc>
        <w:tc>
          <w:tcPr>
            <w:tcW w:type="dxa" w:w="1987"/>
          </w:tcPr>
          <w:p>
            <w:r>
              <w:rPr>
                <w:b/>
              </w:rPr>
              <w:t>Limitation</w:t>
            </w:r>
          </w:p>
        </w:tc>
      </w:tr>
      <w:tr>
        <w:tc>
          <w:tcPr>
            <w:tcW w:type="dxa" w:w="1987"/>
          </w:tcPr>
          <w:p>
            <w:r>
              <w:t xml:space="preserve">Git repository and </w:t>
            </w:r>
            <w:r>
              <w:rPr>
                <w:rFonts w:ascii="Courier New" w:hAnsi="Courier New"/>
                <w:sz w:val="18"/>
              </w:rPr>
              <w:t>.gitignore</w:t>
            </w:r>
          </w:p>
        </w:tc>
        <w:tc>
          <w:tcPr>
            <w:tcW w:type="dxa" w:w="1987"/>
          </w:tcPr>
          <w:p>
            <w:r>
              <w:t>Source configuration control; explicit exclusions</w:t>
            </w:r>
          </w:p>
        </w:tc>
        <w:tc>
          <w:tcPr>
            <w:tcW w:type="dxa" w:w="1987"/>
          </w:tcPr>
          <w:p>
            <w:r>
              <w:t>M/O</w:t>
            </w:r>
          </w:p>
        </w:tc>
        <w:tc>
          <w:tcPr>
            <w:tcW w:type="dxa" w:w="1987"/>
          </w:tcPr>
          <w:p>
            <w:r>
              <w:rPr>
                <w:rFonts w:ascii="Courier New" w:hAnsi="Courier New"/>
                <w:sz w:val="18"/>
              </w:rPr>
              <w:t>SUP.8</w:t>
            </w:r>
            <w:r>
              <w:t>, PA 2.2</w:t>
            </w:r>
          </w:p>
        </w:tc>
        <w:tc>
          <w:tcPr>
            <w:tcW w:type="dxa" w:w="1987"/>
          </w:tcPr>
          <w:p>
            <w:r>
              <w:rPr>
                <w:rFonts w:ascii="Courier New" w:hAnsi="Courier New"/>
                <w:sz w:val="18"/>
              </w:rPr>
              <w:t>output/</w:t>
            </w:r>
            <w:r>
              <w:t xml:space="preserve">, logs, runner archives, and </w:t>
            </w:r>
            <w:r>
              <w:rPr>
                <w:rFonts w:ascii="Courier New" w:hAnsi="Courier New"/>
                <w:sz w:val="18"/>
              </w:rPr>
              <w:t>run.sh</w:t>
            </w:r>
            <w:r>
              <w:t xml:space="preserve"> are ignored; no alternative controlled evidence repository is identified.</w:t>
            </w:r>
          </w:p>
        </w:tc>
      </w:tr>
      <w:tr>
        <w:tc>
          <w:tcPr>
            <w:tcW w:type="dxa" w:w="1987"/>
          </w:tcPr>
          <w:p>
            <w:r>
              <w:rPr>
                <w:rFonts w:ascii="Courier New" w:hAnsi="Courier New"/>
                <w:sz w:val="18"/>
              </w:rPr>
              <w:t>_src/tools/campaign_manifest.py</w:t>
            </w:r>
            <w:r>
              <w:t xml:space="preserve"> and campaign manifests</w:t>
            </w:r>
          </w:p>
        </w:tc>
        <w:tc>
          <w:tcPr>
            <w:tcW w:type="dxa" w:w="1987"/>
          </w:tcPr>
          <w:p>
            <w:r>
              <w:t>Scope/tool/queue snapshots and campaign identity</w:t>
            </w:r>
          </w:p>
        </w:tc>
        <w:tc>
          <w:tcPr>
            <w:tcW w:type="dxa" w:w="1987"/>
          </w:tcPr>
          <w:p>
            <w:r>
              <w:t>M/O</w:t>
            </w:r>
          </w:p>
        </w:tc>
        <w:tc>
          <w:tcPr>
            <w:tcW w:type="dxa" w:w="1987"/>
          </w:tcPr>
          <w:p>
            <w:r>
              <w:rPr>
                <w:rFonts w:ascii="Courier New" w:hAnsi="Courier New"/>
                <w:sz w:val="18"/>
              </w:rPr>
              <w:t>MAN.3</w:t>
            </w:r>
            <w:r>
              <w:t xml:space="preserve">, </w:t>
            </w:r>
            <w:r>
              <w:rPr>
                <w:rFonts w:ascii="Courier New" w:hAnsi="Courier New"/>
                <w:sz w:val="18"/>
              </w:rPr>
              <w:t>SUP.8</w:t>
            </w:r>
          </w:p>
        </w:tc>
        <w:tc>
          <w:tcPr>
            <w:tcW w:type="dxa" w:w="1987"/>
          </w:tcPr>
          <w:p>
            <w:r>
              <w:t>Normal writer integration and robust content-based corpus identity are incomplete; sample manifests lack decisions/reports.</w:t>
            </w:r>
          </w:p>
        </w:tc>
      </w:tr>
      <w:tr>
        <w:tc>
          <w:tcPr>
            <w:tcW w:type="dxa" w:w="1987"/>
          </w:tcPr>
          <w:p>
            <w:r>
              <w:rPr>
                <w:rFonts w:ascii="Courier New" w:hAnsi="Courier New"/>
                <w:sz w:val="18"/>
              </w:rPr>
              <w:t>_src/tools/version_store.py</w:t>
            </w:r>
          </w:p>
        </w:tc>
        <w:tc>
          <w:tcPr>
            <w:tcW w:type="dxa" w:w="1987"/>
          </w:tcPr>
          <w:p>
            <w:r>
              <w:t>Append-only requirement-version API</w:t>
            </w:r>
          </w:p>
        </w:tc>
        <w:tc>
          <w:tcPr>
            <w:tcW w:type="dxa" w:w="1987"/>
          </w:tcPr>
          <w:p>
            <w:r>
              <w:t>M</w:t>
            </w:r>
          </w:p>
        </w:tc>
        <w:tc>
          <w:tcPr>
            <w:tcW w:type="dxa" w:w="1987"/>
          </w:tcPr>
          <w:p>
            <w:r>
              <w:rPr>
                <w:rFonts w:ascii="Courier New" w:hAnsi="Courier New"/>
                <w:sz w:val="18"/>
              </w:rPr>
              <w:t>SUP.8</w:t>
            </w:r>
          </w:p>
        </w:tc>
        <w:tc>
          <w:tcPr>
            <w:tcW w:type="dxa" w:w="1987"/>
          </w:tcPr>
          <w:p>
            <w:r>
              <w:t>Documentation says normal scraper writers are not fully wired; sampled materialized entries appear synthetic.</w:t>
            </w:r>
          </w:p>
        </w:tc>
      </w:tr>
      <w:tr>
        <w:tc>
          <w:tcPr>
            <w:tcW w:type="dxa" w:w="1987"/>
          </w:tcPr>
          <w:p>
            <w:r>
              <w:rPr>
                <w:rFonts w:ascii="Courier New" w:hAnsi="Courier New"/>
                <w:sz w:val="18"/>
              </w:rPr>
              <w:t>_src/tools/evidence_snippet.py</w:t>
            </w:r>
            <w:r>
              <w:t xml:space="preserve">, </w:t>
            </w:r>
            <w:r>
              <w:rPr>
                <w:rFonts w:ascii="Courier New" w:hAnsi="Courier New"/>
                <w:sz w:val="18"/>
              </w:rPr>
              <w:t>dependency_graph.py</w:t>
            </w:r>
            <w:r>
              <w:t xml:space="preserve">, </w:t>
            </w:r>
            <w:r>
              <w:rPr>
                <w:rFonts w:ascii="Courier New" w:hAnsi="Courier New"/>
                <w:sz w:val="18"/>
              </w:rPr>
              <w:t>supersession_trigger.py</w:t>
            </w:r>
          </w:p>
        </w:tc>
        <w:tc>
          <w:tcPr>
            <w:tcW w:type="dxa" w:w="1987"/>
          </w:tcPr>
          <w:p>
            <w:r>
              <w:t>Version-pinned evidence/dependency/invalidation mechanisms</w:t>
            </w:r>
          </w:p>
        </w:tc>
        <w:tc>
          <w:tcPr>
            <w:tcW w:type="dxa" w:w="1987"/>
          </w:tcPr>
          <w:p>
            <w:r>
              <w:t>M</w:t>
            </w:r>
          </w:p>
        </w:tc>
        <w:tc>
          <w:tcPr>
            <w:tcW w:type="dxa" w:w="1987"/>
          </w:tcPr>
          <w:p>
            <w:r>
              <w:t>Traceability, change/problem control</w:t>
            </w:r>
          </w:p>
        </w:tc>
        <w:tc>
          <w:tcPr>
            <w:tcW w:type="dxa" w:w="1987"/>
          </w:tcPr>
          <w:p>
            <w:r>
              <w:t>Documentation explicitly describes missing operational wiring; little/no production evidence.</w:t>
            </w:r>
          </w:p>
        </w:tc>
      </w:tr>
      <w:tr>
        <w:tc>
          <w:tcPr>
            <w:tcW w:type="dxa" w:w="1987"/>
          </w:tcPr>
          <w:p>
            <w:r>
              <w:rPr>
                <w:rFonts w:ascii="Courier New" w:hAnsi="Courier New"/>
                <w:sz w:val="18"/>
              </w:rPr>
              <w:t>package-lock.json</w:t>
            </w:r>
          </w:p>
        </w:tc>
        <w:tc>
          <w:tcPr>
            <w:tcW w:type="dxa" w:w="1987"/>
          </w:tcPr>
          <w:p>
            <w:r>
              <w:t>Node dependency resolution</w:t>
            </w:r>
          </w:p>
        </w:tc>
        <w:tc>
          <w:tcPr>
            <w:tcW w:type="dxa" w:w="1987"/>
          </w:tcPr>
          <w:p>
            <w:r>
              <w:t>O/M</w:t>
            </w:r>
          </w:p>
        </w:tc>
        <w:tc>
          <w:tcPr>
            <w:tcW w:type="dxa" w:w="1987"/>
          </w:tcPr>
          <w:p>
            <w:r>
              <w:rPr>
                <w:rFonts w:ascii="Courier New" w:hAnsi="Courier New"/>
                <w:sz w:val="18"/>
              </w:rPr>
              <w:t>SUP.8</w:t>
            </w:r>
          </w:p>
        </w:tc>
        <w:tc>
          <w:tcPr>
            <w:tcW w:type="dxa" w:w="1987"/>
          </w:tcPr>
          <w:p>
            <w:r>
              <w:t>Python/lxml/Graphviz and runner-installed dependencies are not equivalently pinned; runner may bypass lockfile discipline.</w:t>
            </w:r>
          </w:p>
        </w:tc>
      </w:tr>
    </w:tbl>
    <w:p>
      <w:pPr>
        <w:pStyle w:val="Heading3"/>
      </w:pPr>
      <w:r>
        <w:t>Build, reports, and release</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rPr>
                <w:b/>
              </w:rPr>
              <w:t>Artifact</w:t>
            </w:r>
          </w:p>
        </w:tc>
        <w:tc>
          <w:tcPr>
            <w:tcW w:type="dxa" w:w="1987"/>
          </w:tcPr>
          <w:p>
            <w:r>
              <w:rPr>
                <w:b/>
              </w:rPr>
              <w:t>Evidence</w:t>
            </w:r>
          </w:p>
        </w:tc>
        <w:tc>
          <w:tcPr>
            <w:tcW w:type="dxa" w:w="1987"/>
          </w:tcPr>
          <w:p>
            <w:r>
              <w:rPr>
                <w:b/>
              </w:rPr>
              <w:t>Class</w:t>
            </w:r>
          </w:p>
        </w:tc>
        <w:tc>
          <w:tcPr>
            <w:tcW w:type="dxa" w:w="1987"/>
          </w:tcPr>
          <w:p>
            <w:r>
              <w:rPr>
                <w:b/>
              </w:rPr>
              <w:t>Relevance</w:t>
            </w:r>
          </w:p>
        </w:tc>
        <w:tc>
          <w:tcPr>
            <w:tcW w:type="dxa" w:w="1987"/>
          </w:tcPr>
          <w:p>
            <w:r>
              <w:rPr>
                <w:b/>
              </w:rPr>
              <w:t>Limitation</w:t>
            </w:r>
          </w:p>
        </w:tc>
      </w:tr>
      <w:tr>
        <w:tc>
          <w:tcPr>
            <w:tcW w:type="dxa" w:w="1987"/>
          </w:tcPr>
          <w:p>
            <w:r>
              <w:rPr>
                <w:rFonts w:ascii="Courier New" w:hAnsi="Courier New"/>
                <w:sz w:val="18"/>
              </w:rPr>
              <w:t>docs/pipeline/build-report-schema.md</w:t>
            </w:r>
          </w:p>
        </w:tc>
        <w:tc>
          <w:tcPr>
            <w:tcW w:type="dxa" w:w="1987"/>
          </w:tcPr>
          <w:p>
            <w:r>
              <w:t>Canonical report schema and producer counts</w:t>
            </w:r>
          </w:p>
        </w:tc>
        <w:tc>
          <w:tcPr>
            <w:tcW w:type="dxa" w:w="1987"/>
          </w:tcPr>
          <w:p>
            <w:r>
              <w:t>I</w:t>
            </w:r>
          </w:p>
        </w:tc>
        <w:tc>
          <w:tcPr>
            <w:tcW w:type="dxa" w:w="1987"/>
          </w:tcPr>
          <w:p>
            <w:r>
              <w:t xml:space="preserve">PA 2.2, </w:t>
            </w:r>
            <w:r>
              <w:rPr>
                <w:rFonts w:ascii="Courier New" w:hAnsi="Courier New"/>
                <w:sz w:val="18"/>
              </w:rPr>
              <w:t>MAN.6</w:t>
            </w:r>
            <w:r>
              <w:t>, release evidence</w:t>
            </w:r>
          </w:p>
        </w:tc>
        <w:tc>
          <w:tcPr>
            <w:tcW w:type="dxa" w:w="1987"/>
          </w:tcPr>
          <w:p>
            <w:r>
              <w:t>Schema alone does not guarantee complete/correlated reports.</w:t>
            </w:r>
          </w:p>
        </w:tc>
      </w:tr>
      <w:tr>
        <w:tc>
          <w:tcPr>
            <w:tcW w:type="dxa" w:w="1987"/>
          </w:tcPr>
          <w:p>
            <w:r>
              <w:rPr>
                <w:rFonts w:ascii="Courier New" w:hAnsi="Courier New"/>
                <w:sz w:val="18"/>
              </w:rPr>
              <w:t>_src/tools/build_report.py</w:t>
            </w:r>
          </w:p>
        </w:tc>
        <w:tc>
          <w:tcPr>
            <w:tcW w:type="dxa" w:w="1987"/>
          </w:tcPr>
          <w:p>
            <w:r>
              <w:t>Combined report aggregation</w:t>
            </w:r>
          </w:p>
        </w:tc>
        <w:tc>
          <w:tcPr>
            <w:tcW w:type="dxa" w:w="1987"/>
          </w:tcPr>
          <w:p>
            <w:r>
              <w:t>M</w:t>
            </w:r>
          </w:p>
        </w:tc>
        <w:tc>
          <w:tcPr>
            <w:tcW w:type="dxa" w:w="1987"/>
          </w:tcPr>
          <w:p>
            <w:r>
              <w:rPr>
                <w:rFonts w:ascii="Courier New" w:hAnsi="Courier New"/>
                <w:sz w:val="18"/>
              </w:rPr>
              <w:t>SWE.5/6</w:t>
            </w:r>
            <w:r>
              <w:t xml:space="preserve">, </w:t>
            </w:r>
            <w:r>
              <w:rPr>
                <w:rFonts w:ascii="Courier New" w:hAnsi="Courier New"/>
                <w:sz w:val="18"/>
              </w:rPr>
              <w:t>SPL.2</w:t>
            </w:r>
            <w:r>
              <w:t xml:space="preserve">, </w:t>
            </w:r>
            <w:r>
              <w:rPr>
                <w:rFonts w:ascii="Courier New" w:hAnsi="Courier New"/>
                <w:sz w:val="18"/>
              </w:rPr>
              <w:t>MAN.6</w:t>
            </w:r>
          </w:p>
        </w:tc>
        <w:tc>
          <w:tcPr>
            <w:tcW w:type="dxa" w:w="1987"/>
          </w:tcPr>
          <w:p>
            <w:r>
              <w:t>Selects latest reports independently and may tolerate absent stages, so a “success” need not represent one complete run.</w:t>
            </w:r>
          </w:p>
        </w:tc>
      </w:tr>
      <w:tr>
        <w:tc>
          <w:tcPr>
            <w:tcW w:type="dxa" w:w="1987"/>
          </w:tcPr>
          <w:p>
            <w:r>
              <w:t xml:space="preserve">Published </w:t>
            </w:r>
            <w:r>
              <w:rPr>
                <w:rFonts w:ascii="Courier New" w:hAnsi="Courier New"/>
                <w:sz w:val="18"/>
              </w:rPr>
              <w:t>build-reports.html</w:t>
            </w:r>
            <w:r>
              <w:t xml:space="preserve"> / page model</w:t>
            </w:r>
          </w:p>
        </w:tc>
        <w:tc>
          <w:tcPr>
            <w:tcW w:type="dxa" w:w="1987"/>
          </w:tcPr>
          <w:p>
            <w:r>
              <w:t>One human-readable report</w:t>
            </w:r>
          </w:p>
        </w:tc>
        <w:tc>
          <w:tcPr>
            <w:tcW w:type="dxa" w:w="1987"/>
          </w:tcPr>
          <w:p>
            <w:r>
              <w:t>O</w:t>
            </w:r>
          </w:p>
        </w:tc>
        <w:tc>
          <w:tcPr>
            <w:tcW w:type="dxa" w:w="1987"/>
          </w:tcPr>
          <w:p>
            <w:r>
              <w:t>Release/measurement evidence</w:t>
            </w:r>
          </w:p>
        </w:tc>
        <w:tc>
          <w:tcPr>
            <w:tcW w:type="dxa" w:w="1987"/>
          </w:tcPr>
          <w:p>
            <w:r>
              <w:t>Sample showed missing i18n stage/runner reference; source timestamps may span different runs.</w:t>
            </w:r>
          </w:p>
        </w:tc>
      </w:tr>
      <w:tr>
        <w:tc>
          <w:tcPr>
            <w:tcW w:type="dxa" w:w="1987"/>
          </w:tcPr>
          <w:p>
            <w:r>
              <w:rPr>
                <w:rFonts w:ascii="Courier New" w:hAnsi="Courier New"/>
                <w:sz w:val="18"/>
              </w:rPr>
              <w:t>_src/run-loop.sh</w:t>
            </w:r>
            <w:r>
              <w:t xml:space="preserve">, </w:t>
            </w:r>
            <w:r>
              <w:rPr>
                <w:rFonts w:ascii="Courier New" w:hAnsi="Courier New"/>
                <w:sz w:val="18"/>
              </w:rPr>
              <w:t>output/run-current.*</w:t>
            </w:r>
          </w:p>
        </w:tc>
        <w:tc>
          <w:tcPr>
            <w:tcW w:type="dxa" w:w="1987"/>
          </w:tcPr>
          <w:p>
            <w:r>
              <w:t>Script/log pairing and execution trace mechanism</w:t>
            </w:r>
          </w:p>
        </w:tc>
        <w:tc>
          <w:tcPr>
            <w:tcW w:type="dxa" w:w="1987"/>
          </w:tcPr>
          <w:p>
            <w:r>
              <w:t>M/O</w:t>
            </w:r>
          </w:p>
        </w:tc>
        <w:tc>
          <w:tcPr>
            <w:tcW w:type="dxa" w:w="1987"/>
          </w:tcPr>
          <w:p>
            <w:r>
              <w:t>PA 2.1/2.2, reproducibility</w:t>
            </w:r>
          </w:p>
        </w:tc>
        <w:tc>
          <w:tcPr>
            <w:tcW w:type="dxa" w:w="1987"/>
          </w:tcPr>
          <w:p>
            <w:r>
              <w:t>Run archive was sampled empty and output is ignored; evidence is not a controlled release baseline.</w:t>
            </w:r>
          </w:p>
        </w:tc>
      </w:tr>
      <w:tr>
        <w:tc>
          <w:tcPr>
            <w:tcW w:type="dxa" w:w="1987"/>
          </w:tcPr>
          <w:p>
            <w:r>
              <w:rPr>
                <w:rFonts w:ascii="Courier New" w:hAnsi="Courier New"/>
                <w:sz w:val="18"/>
              </w:rPr>
              <w:t>_src/publish.sh</w:t>
            </w:r>
          </w:p>
        </w:tc>
        <w:tc>
          <w:tcPr>
            <w:tcW w:type="dxa" w:w="1987"/>
          </w:tcPr>
          <w:p>
            <w:r>
              <w:t>Publication packaging/push mechanism</w:t>
            </w:r>
          </w:p>
        </w:tc>
        <w:tc>
          <w:tcPr>
            <w:tcW w:type="dxa" w:w="1987"/>
          </w:tcPr>
          <w:p>
            <w:r>
              <w:t>M</w:t>
            </w:r>
          </w:p>
        </w:tc>
        <w:tc>
          <w:tcPr>
            <w:tcW w:type="dxa" w:w="1987"/>
          </w:tcPr>
          <w:p>
            <w:r>
              <w:rPr>
                <w:rFonts w:ascii="Courier New" w:hAnsi="Courier New"/>
                <w:sz w:val="18"/>
              </w:rPr>
              <w:t>SPL.2</w:t>
            </w:r>
          </w:p>
        </w:tc>
        <w:tc>
          <w:tcPr>
            <w:tcW w:type="dxa" w:w="1987"/>
          </w:tcPr>
          <w:p>
            <w:r>
              <w:t>Does not itself establish complete generation/validation/approval gate, release notes, support/rollback, or all configured-language completeness.</w:t>
            </w:r>
          </w:p>
        </w:tc>
      </w:tr>
    </w:tbl>
    <w:p>
      <w:pPr>
        <w:pStyle w:val="Heading3"/>
      </w:pPr>
      <w:r>
        <w:t>Management, risk, and measurement</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rPr>
                <w:b/>
              </w:rPr>
              <w:t>Artifact</w:t>
            </w:r>
          </w:p>
        </w:tc>
        <w:tc>
          <w:tcPr>
            <w:tcW w:type="dxa" w:w="1987"/>
          </w:tcPr>
          <w:p>
            <w:r>
              <w:rPr>
                <w:b/>
              </w:rPr>
              <w:t>Evidence</w:t>
            </w:r>
          </w:p>
        </w:tc>
        <w:tc>
          <w:tcPr>
            <w:tcW w:type="dxa" w:w="1987"/>
          </w:tcPr>
          <w:p>
            <w:r>
              <w:rPr>
                <w:b/>
              </w:rPr>
              <w:t>Class</w:t>
            </w:r>
          </w:p>
        </w:tc>
        <w:tc>
          <w:tcPr>
            <w:tcW w:type="dxa" w:w="1987"/>
          </w:tcPr>
          <w:p>
            <w:r>
              <w:rPr>
                <w:b/>
              </w:rPr>
              <w:t>Relevance</w:t>
            </w:r>
          </w:p>
        </w:tc>
        <w:tc>
          <w:tcPr>
            <w:tcW w:type="dxa" w:w="1987"/>
          </w:tcPr>
          <w:p>
            <w:r>
              <w:rPr>
                <w:b/>
              </w:rPr>
              <w:t>Limitation</w:t>
            </w:r>
          </w:p>
        </w:tc>
      </w:tr>
      <w:tr>
        <w:tc>
          <w:tcPr>
            <w:tcW w:type="dxa" w:w="1987"/>
          </w:tcPr>
          <w:p>
            <w:r>
              <w:rPr>
                <w:rFonts w:ascii="Courier New" w:hAnsi="Courier New"/>
                <w:sz w:val="18"/>
              </w:rPr>
              <w:t>TODO.md</w:t>
            </w:r>
            <w:r>
              <w:t>/</w:t>
            </w:r>
            <w:r>
              <w:rPr>
                <w:rFonts w:ascii="Courier New" w:hAnsi="Courier New"/>
                <w:sz w:val="18"/>
              </w:rPr>
              <w:t>DONE.md</w:t>
            </w:r>
          </w:p>
        </w:tc>
        <w:tc>
          <w:tcPr>
            <w:tcW w:type="dxa" w:w="1987"/>
          </w:tcPr>
          <w:p>
            <w:r>
              <w:t>Work status, dependencies, self-reported completions and references</w:t>
            </w:r>
          </w:p>
        </w:tc>
        <w:tc>
          <w:tcPr>
            <w:tcW w:type="dxa" w:w="1987"/>
          </w:tcPr>
          <w:p>
            <w:r>
              <w:t>I/O/S</w:t>
            </w:r>
          </w:p>
        </w:tc>
        <w:tc>
          <w:tcPr>
            <w:tcW w:type="dxa" w:w="1987"/>
          </w:tcPr>
          <w:p>
            <w:r>
              <w:rPr>
                <w:rFonts w:ascii="Courier New" w:hAnsi="Courier New"/>
                <w:sz w:val="18"/>
              </w:rPr>
              <w:t>MAN.3</w:t>
            </w:r>
            <w:r>
              <w:t xml:space="preserve">, </w:t>
            </w:r>
            <w:r>
              <w:rPr>
                <w:rFonts w:ascii="Courier New" w:hAnsi="Courier New"/>
                <w:sz w:val="18"/>
              </w:rPr>
              <w:t>SUP.10</w:t>
            </w:r>
            <w:r>
              <w:t>, PIM</w:t>
            </w:r>
          </w:p>
        </w:tc>
        <w:tc>
          <w:tcPr>
            <w:tcW w:type="dxa" w:w="1987"/>
          </w:tcPr>
          <w:p>
            <w:r>
              <w:t>No estimates, owners, schedule, actual-vs-plan status, or consistent independently verifiable references.</w:t>
            </w:r>
          </w:p>
        </w:tc>
      </w:tr>
      <w:tr>
        <w:tc>
          <w:tcPr>
            <w:tcW w:type="dxa" w:w="1987"/>
          </w:tcPr>
          <w:p>
            <w:r>
              <w:t>Build/extraction/curation counts</w:t>
            </w:r>
          </w:p>
        </w:tc>
        <w:tc>
          <w:tcPr>
            <w:tcW w:type="dxa" w:w="1987"/>
          </w:tcPr>
          <w:p>
            <w:r>
              <w:t>Durations, finding counts, fallback/reject/status quantities</w:t>
            </w:r>
          </w:p>
        </w:tc>
        <w:tc>
          <w:tcPr>
            <w:tcW w:type="dxa" w:w="1987"/>
          </w:tcPr>
          <w:p>
            <w:r>
              <w:t>O</w:t>
            </w:r>
          </w:p>
        </w:tc>
        <w:tc>
          <w:tcPr>
            <w:tcW w:type="dxa" w:w="1987"/>
          </w:tcPr>
          <w:p>
            <w:r>
              <w:rPr>
                <w:rFonts w:ascii="Courier New" w:hAnsi="Courier New"/>
                <w:sz w:val="18"/>
              </w:rPr>
              <w:t>MAN.6</w:t>
            </w:r>
            <w:r>
              <w:t>, monitoring</w:t>
            </w:r>
          </w:p>
        </w:tc>
        <w:tc>
          <w:tcPr>
            <w:tcW w:type="dxa" w:w="1987"/>
          </w:tcPr>
          <w:p>
            <w:r>
              <w:t>Metrics are not derived from approved information needs; no definitions, targets, thresholds, trend review, or decision linkage.</w:t>
            </w:r>
          </w:p>
        </w:tc>
      </w:tr>
      <w:tr>
        <w:tc>
          <w:tcPr>
            <w:tcW w:type="dxa" w:w="1987"/>
          </w:tcPr>
          <w:p>
            <w:r>
              <w:t xml:space="preserve">Performance entries in </w:t>
            </w:r>
            <w:r>
              <w:rPr>
                <w:rFonts w:ascii="Courier New" w:hAnsi="Courier New"/>
                <w:sz w:val="18"/>
              </w:rPr>
              <w:t>DONE.md</w:t>
            </w:r>
          </w:p>
        </w:tc>
        <w:tc>
          <w:tcPr>
            <w:tcW w:type="dxa" w:w="1987"/>
          </w:tcPr>
          <w:p>
            <w:r>
              <w:t>Before/after runtime claims</w:t>
            </w:r>
          </w:p>
        </w:tc>
        <w:tc>
          <w:tcPr>
            <w:tcW w:type="dxa" w:w="1987"/>
          </w:tcPr>
          <w:p>
            <w:r>
              <w:t>S</w:t>
            </w:r>
          </w:p>
        </w:tc>
        <w:tc>
          <w:tcPr>
            <w:tcW w:type="dxa" w:w="1987"/>
          </w:tcPr>
          <w:p>
            <w:r>
              <w:rPr>
                <w:rFonts w:ascii="Courier New" w:hAnsi="Courier New"/>
                <w:sz w:val="18"/>
              </w:rPr>
              <w:t>PIM.3</w:t>
            </w:r>
            <w:r>
              <w:t>, measurement</w:t>
            </w:r>
          </w:p>
        </w:tc>
        <w:tc>
          <w:tcPr>
            <w:tcW w:type="dxa" w:w="1987"/>
          </w:tcPr>
          <w:p>
            <w:r>
              <w:t>Useful improvement narrative but not a controlled measurement/approval record.</w:t>
            </w:r>
          </w:p>
        </w:tc>
      </w:tr>
      <w:tr>
        <w:tc>
          <w:tcPr>
            <w:tcW w:type="dxa" w:w="1987"/>
          </w:tcPr>
          <w:p>
            <w:r>
              <w:t>Risk artifacts</w:t>
            </w:r>
          </w:p>
        </w:tc>
        <w:tc>
          <w:tcPr>
            <w:tcW w:type="dxa" w:w="1987"/>
          </w:tcPr>
          <w:p>
            <w:r>
              <w:t>None found as a maintained process record</w:t>
            </w:r>
          </w:p>
        </w:tc>
        <w:tc>
          <w:tcPr>
            <w:tcW w:type="dxa" w:w="1987"/>
          </w:tcPr>
          <w:p>
            <w:r>
              <w:t>—</w:t>
            </w:r>
          </w:p>
        </w:tc>
        <w:tc>
          <w:tcPr>
            <w:tcW w:type="dxa" w:w="1987"/>
          </w:tcPr>
          <w:p>
            <w:r>
              <w:rPr>
                <w:rFonts w:ascii="Courier New" w:hAnsi="Courier New"/>
                <w:sz w:val="18"/>
              </w:rPr>
              <w:t>MAN.5</w:t>
            </w:r>
          </w:p>
        </w:tc>
        <w:tc>
          <w:tcPr>
            <w:tcW w:type="dxa" w:w="1987"/>
          </w:tcPr>
          <w:p>
            <w:r>
              <w:t>No strategy, register, owner, exposure, treatment, review, residual risk, or closure evidence.</w:t>
            </w:r>
          </w:p>
        </w:tc>
      </w:tr>
      <w:tr>
        <w:tc>
          <w:tcPr>
            <w:tcW w:type="dxa" w:w="1987"/>
          </w:tcPr>
          <w:p>
            <w:r>
              <w:t>Resource/competency artifacts</w:t>
            </w:r>
          </w:p>
        </w:tc>
        <w:tc>
          <w:tcPr>
            <w:tcW w:type="dxa" w:w="1987"/>
          </w:tcPr>
          <w:p>
            <w:r>
              <w:t>Generic prerequisites/roles only</w:t>
            </w:r>
          </w:p>
        </w:tc>
        <w:tc>
          <w:tcPr>
            <w:tcW w:type="dxa" w:w="1987"/>
          </w:tcPr>
          <w:p>
            <w:r>
              <w:t>I</w:t>
            </w:r>
          </w:p>
        </w:tc>
        <w:tc>
          <w:tcPr>
            <w:tcW w:type="dxa" w:w="1987"/>
          </w:tcPr>
          <w:p>
            <w:r>
              <w:t xml:space="preserve">PA 2.1, </w:t>
            </w:r>
            <w:r>
              <w:rPr>
                <w:rFonts w:ascii="Courier New" w:hAnsi="Courier New"/>
                <w:sz w:val="18"/>
              </w:rPr>
              <w:t>MAN.3</w:t>
            </w:r>
          </w:p>
        </w:tc>
        <w:tc>
          <w:tcPr>
            <w:tcW w:type="dxa" w:w="1987"/>
          </w:tcPr>
          <w:p>
            <w:r>
              <w:t>No staffing/availability, competence criteria, training, qualification, tool/license capacity, or named allocation.</w:t>
            </w:r>
          </w:p>
        </w:tc>
      </w:tr>
    </w:tbl>
    <w:p>
      <w:pPr>
        <w:pStyle w:val="Heading2"/>
      </w:pPr>
      <w:r>
        <w:t>5. Process evidence summary</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Process</w:t>
            </w:r>
          </w:p>
        </w:tc>
        <w:tc>
          <w:tcPr>
            <w:tcW w:type="dxa" w:w="3312"/>
          </w:tcPr>
          <w:p>
            <w:r>
              <w:rPr>
                <w:b/>
              </w:rPr>
              <w:t>Strongest current evidence</w:t>
            </w:r>
          </w:p>
        </w:tc>
        <w:tc>
          <w:tcPr>
            <w:tcW w:type="dxa" w:w="3312"/>
          </w:tcPr>
          <w:p>
            <w:r>
              <w:rPr>
                <w:b/>
              </w:rPr>
              <w:t>Decisive missing evidence</w:t>
            </w:r>
          </w:p>
        </w:tc>
      </w:tr>
      <w:tr>
        <w:tc>
          <w:tcPr>
            <w:tcW w:type="dxa" w:w="3312"/>
          </w:tcPr>
          <w:p>
            <w:r>
              <w:rPr>
                <w:rFonts w:ascii="Courier New" w:hAnsi="Courier New"/>
                <w:sz w:val="18"/>
              </w:rPr>
              <w:t>SYS.1</w:t>
            </w:r>
          </w:p>
        </w:tc>
        <w:tc>
          <w:tcPr>
            <w:tcW w:type="dxa" w:w="3312"/>
          </w:tcPr>
          <w:p>
            <w:r>
              <w:t>Product audience/intent in README/process pages; browser review intake</w:t>
            </w:r>
          </w:p>
        </w:tc>
        <w:tc>
          <w:tcPr>
            <w:tcW w:type="dxa" w:w="3312"/>
          </w:tcPr>
          <w:p>
            <w:r>
              <w:t>Stakeholder register, elicitation/agreement/change/status records</w:t>
            </w:r>
          </w:p>
        </w:tc>
      </w:tr>
      <w:tr>
        <w:tc>
          <w:tcPr>
            <w:tcW w:type="dxa" w:w="3312"/>
          </w:tcPr>
          <w:p>
            <w:r>
              <w:rPr>
                <w:rFonts w:ascii="Courier New" w:hAnsi="Courier New"/>
                <w:sz w:val="18"/>
              </w:rPr>
              <w:t>SWE.1</w:t>
            </w:r>
          </w:p>
        </w:tc>
        <w:tc>
          <w:tcPr>
            <w:tcW w:type="dxa" w:w="3312"/>
          </w:tcPr>
          <w:p>
            <w:r>
              <w:t>Maintenance rules, conventions, TODO acceptance criteria</w:t>
            </w:r>
          </w:p>
        </w:tc>
        <w:tc>
          <w:tcPr>
            <w:tcW w:type="dxa" w:w="3312"/>
          </w:tcPr>
          <w:p>
            <w:r>
              <w:t>Controlled software-requirement baseline and trace</w:t>
            </w:r>
          </w:p>
        </w:tc>
      </w:tr>
      <w:tr>
        <w:tc>
          <w:tcPr>
            <w:tcW w:type="dxa" w:w="3312"/>
          </w:tcPr>
          <w:p>
            <w:r>
              <w:rPr>
                <w:rFonts w:ascii="Courier New" w:hAnsi="Courier New"/>
                <w:sz w:val="18"/>
              </w:rPr>
              <w:t>SWE.2</w:t>
            </w:r>
          </w:p>
        </w:tc>
        <w:tc>
          <w:tcPr>
            <w:tcW w:type="dxa" w:w="3312"/>
          </w:tcPr>
          <w:p>
            <w:r>
              <w:rPr>
                <w:rFonts w:ascii="Courier New" w:hAnsi="Courier New"/>
                <w:sz w:val="18"/>
              </w:rPr>
              <w:t>_src/ARCHITEKTUR.md</w:t>
            </w:r>
            <w:r>
              <w:t>, process/data-model documentation</w:t>
            </w:r>
          </w:p>
        </w:tc>
        <w:tc>
          <w:tcPr>
            <w:tcW w:type="dxa" w:w="3312"/>
          </w:tcPr>
          <w:p>
            <w:r>
              <w:t>Requirement trace, evaluated alternatives/criteria, approval</w:t>
            </w:r>
          </w:p>
        </w:tc>
      </w:tr>
      <w:tr>
        <w:tc>
          <w:tcPr>
            <w:tcW w:type="dxa" w:w="3312"/>
          </w:tcPr>
          <w:p>
            <w:r>
              <w:rPr>
                <w:rFonts w:ascii="Courier New" w:hAnsi="Courier New"/>
                <w:sz w:val="18"/>
              </w:rPr>
              <w:t>SWE.3</w:t>
            </w:r>
          </w:p>
        </w:tc>
        <w:tc>
          <w:tcPr>
            <w:tcW w:type="dxa" w:w="3312"/>
          </w:tcPr>
          <w:p>
            <w:r>
              <w:t>Implemented Python/JavaScript and docstrings</w:t>
            </w:r>
          </w:p>
        </w:tc>
        <w:tc>
          <w:tcPr>
            <w:tcW w:type="dxa" w:w="3312"/>
          </w:tcPr>
          <w:p>
            <w:r>
              <w:t>Complete detailed design/coding standard/review/trace</w:t>
            </w:r>
          </w:p>
        </w:tc>
      </w:tr>
      <w:tr>
        <w:tc>
          <w:tcPr>
            <w:tcW w:type="dxa" w:w="3312"/>
          </w:tcPr>
          <w:p>
            <w:r>
              <w:rPr>
                <w:rFonts w:ascii="Courier New" w:hAnsi="Courier New"/>
                <w:sz w:val="18"/>
              </w:rPr>
              <w:t>SWE.4</w:t>
            </w:r>
          </w:p>
        </w:tc>
        <w:tc>
          <w:tcPr>
            <w:tcW w:type="dxa" w:w="3312"/>
          </w:tcPr>
          <w:p>
            <w:r>
              <w:t>Unit tests and negative fixtures</w:t>
            </w:r>
          </w:p>
        </w:tc>
        <w:tc>
          <w:tcPr>
            <w:tcW w:type="dxa" w:w="3312"/>
          </w:tcPr>
          <w:p>
            <w:r>
              <w:t>Strategy, coverage/selection, trace, retained run results</w:t>
            </w:r>
          </w:p>
        </w:tc>
      </w:tr>
      <w:tr>
        <w:tc>
          <w:tcPr>
            <w:tcW w:type="dxa" w:w="3312"/>
          </w:tcPr>
          <w:p>
            <w:r>
              <w:rPr>
                <w:rFonts w:ascii="Courier New" w:hAnsi="Courier New"/>
                <w:sz w:val="18"/>
              </w:rPr>
              <w:t>SWE.5</w:t>
            </w:r>
          </w:p>
        </w:tc>
        <w:tc>
          <w:tcPr>
            <w:tcW w:type="dxa" w:w="3312"/>
          </w:tcPr>
          <w:p>
            <w:r>
              <w:t>Pipeline checks and component orchestration</w:t>
            </w:r>
          </w:p>
        </w:tc>
        <w:tc>
          <w:tcPr>
            <w:tcW w:type="dxa" w:w="3312"/>
          </w:tcPr>
          <w:p>
            <w:r>
              <w:t>Integration plan/specification, correlated results and trace</w:t>
            </w:r>
          </w:p>
        </w:tc>
      </w:tr>
      <w:tr>
        <w:tc>
          <w:tcPr>
            <w:tcW w:type="dxa" w:w="3312"/>
          </w:tcPr>
          <w:p>
            <w:r>
              <w:rPr>
                <w:rFonts w:ascii="Courier New" w:hAnsi="Courier New"/>
                <w:sz w:val="18"/>
              </w:rPr>
              <w:t>SWE.6</w:t>
            </w:r>
          </w:p>
        </w:tc>
        <w:tc>
          <w:tcPr>
            <w:tcW w:type="dxa" w:w="3312"/>
          </w:tcPr>
          <w:p>
            <w:r>
              <w:t xml:space="preserve">Broad </w:t>
            </w:r>
            <w:r>
              <w:rPr>
                <w:rFonts w:ascii="Courier New" w:hAnsi="Courier New"/>
                <w:sz w:val="18"/>
              </w:rPr>
              <w:t>validate.py</w:t>
            </w:r>
            <w:r>
              <w:t xml:space="preserve"> checks</w:t>
            </w:r>
          </w:p>
        </w:tc>
        <w:tc>
          <w:tcPr>
            <w:tcW w:type="dxa" w:w="3312"/>
          </w:tcPr>
          <w:p>
            <w:r>
              <w:t>Requirements-based verification and release-specific evidence</w:t>
            </w:r>
          </w:p>
        </w:tc>
      </w:tr>
      <w:tr>
        <w:tc>
          <w:tcPr>
            <w:tcW w:type="dxa" w:w="3312"/>
          </w:tcPr>
          <w:p>
            <w:r>
              <w:rPr>
                <w:rFonts w:ascii="Courier New" w:hAnsi="Courier New"/>
                <w:sz w:val="18"/>
              </w:rPr>
              <w:t>VAL.1</w:t>
            </w:r>
          </w:p>
        </w:tc>
        <w:tc>
          <w:tcPr>
            <w:tcW w:type="dxa" w:w="3312"/>
          </w:tcPr>
          <w:p>
            <w:r>
              <w:t>Browser/client-render checks</w:t>
            </w:r>
          </w:p>
        </w:tc>
        <w:tc>
          <w:tcPr>
            <w:tcW w:type="dxa" w:w="3312"/>
          </w:tcPr>
          <w:p>
            <w:r>
              <w:t>Intended-use scenarios, representative users/environment, results</w:t>
            </w:r>
          </w:p>
        </w:tc>
      </w:tr>
      <w:tr>
        <w:tc>
          <w:tcPr>
            <w:tcW w:type="dxa" w:w="3312"/>
          </w:tcPr>
          <w:p>
            <w:r>
              <w:rPr>
                <w:rFonts w:ascii="Courier New" w:hAnsi="Courier New"/>
                <w:sz w:val="18"/>
              </w:rPr>
              <w:t>SPL.2</w:t>
            </w:r>
          </w:p>
        </w:tc>
        <w:tc>
          <w:tcPr>
            <w:tcW w:type="dxa" w:w="3312"/>
          </w:tcPr>
          <w:p>
            <w:r>
              <w:t>Generated site and publication script</w:t>
            </w:r>
          </w:p>
        </w:tc>
        <w:tc>
          <w:tcPr>
            <w:tcW w:type="dxa" w:w="3312"/>
          </w:tcPr>
          <w:p>
            <w:r>
              <w:t>Identified approved package, notes, support, delivery/rollback evidence</w:t>
            </w:r>
          </w:p>
        </w:tc>
      </w:tr>
      <w:tr>
        <w:tc>
          <w:tcPr>
            <w:tcW w:type="dxa" w:w="3312"/>
          </w:tcPr>
          <w:p>
            <w:r>
              <w:rPr>
                <w:rFonts w:ascii="Courier New" w:hAnsi="Courier New"/>
                <w:sz w:val="18"/>
              </w:rPr>
              <w:t>SUP.1</w:t>
            </w:r>
          </w:p>
        </w:tc>
        <w:tc>
          <w:tcPr>
            <w:tcW w:type="dxa" w:w="3312"/>
          </w:tcPr>
          <w:p>
            <w:r>
              <w:t>Validators, reviews, authority boundaries</w:t>
            </w:r>
          </w:p>
        </w:tc>
        <w:tc>
          <w:tcPr>
            <w:tcW w:type="dxa" w:w="3312"/>
          </w:tcPr>
          <w:p>
            <w:r>
              <w:t>Independent QA plan, conformance audits, escalation/closure</w:t>
            </w:r>
          </w:p>
        </w:tc>
      </w:tr>
      <w:tr>
        <w:tc>
          <w:tcPr>
            <w:tcW w:type="dxa" w:w="3312"/>
          </w:tcPr>
          <w:p>
            <w:r>
              <w:rPr>
                <w:rFonts w:ascii="Courier New" w:hAnsi="Courier New"/>
                <w:sz w:val="18"/>
              </w:rPr>
              <w:t>SUP.8</w:t>
            </w:r>
          </w:p>
        </w:tc>
        <w:tc>
          <w:tcPr>
            <w:tcW w:type="dxa" w:w="3312"/>
          </w:tcPr>
          <w:p>
            <w:r>
              <w:t>Git, schemas, IDs, version APIs</w:t>
            </w:r>
          </w:p>
        </w:tc>
        <w:tc>
          <w:tcPr>
            <w:tcW w:type="dxa" w:w="3312"/>
          </w:tcPr>
          <w:p>
            <w:r>
              <w:t>Complete CI/config baseline, status accounting, immutable evidence retention</w:t>
            </w:r>
          </w:p>
        </w:tc>
      </w:tr>
      <w:tr>
        <w:tc>
          <w:tcPr>
            <w:tcW w:type="dxa" w:w="3312"/>
          </w:tcPr>
          <w:p>
            <w:r>
              <w:rPr>
                <w:rFonts w:ascii="Courier New" w:hAnsi="Courier New"/>
                <w:sz w:val="18"/>
              </w:rPr>
              <w:t>SUP.9</w:t>
            </w:r>
          </w:p>
        </w:tc>
        <w:tc>
          <w:tcPr>
            <w:tcW w:type="dxa" w:w="3312"/>
          </w:tcPr>
          <w:p>
            <w:r>
              <w:t>Review/curation queues and lifecycle</w:t>
            </w:r>
          </w:p>
        </w:tc>
        <w:tc>
          <w:tcPr>
            <w:tcW w:type="dxa" w:w="3312"/>
          </w:tcPr>
          <w:p>
            <w:r>
              <w:t>Problem record model with cause, resolution, verification, closure/trends</w:t>
            </w:r>
          </w:p>
        </w:tc>
      </w:tr>
      <w:tr>
        <w:tc>
          <w:tcPr>
            <w:tcW w:type="dxa" w:w="3312"/>
          </w:tcPr>
          <w:p>
            <w:r>
              <w:rPr>
                <w:rFonts w:ascii="Courier New" w:hAnsi="Courier New"/>
                <w:sz w:val="18"/>
              </w:rPr>
              <w:t>SUP.10</w:t>
            </w:r>
          </w:p>
        </w:tc>
        <w:tc>
          <w:tcPr>
            <w:tcW w:type="dxa" w:w="3312"/>
          </w:tcPr>
          <w:p>
            <w:r>
              <w:t>Ingest/change mechanisms and TODO</w:t>
            </w:r>
          </w:p>
        </w:tc>
        <w:tc>
          <w:tcPr>
            <w:tcW w:type="dxa" w:w="3312"/>
          </w:tcPr>
          <w:p>
            <w:r>
              <w:t>Impact/authorization/trace/confirmation/closure for representative changes</w:t>
            </w:r>
          </w:p>
        </w:tc>
      </w:tr>
      <w:tr>
        <w:tc>
          <w:tcPr>
            <w:tcW w:type="dxa" w:w="3312"/>
          </w:tcPr>
          <w:p>
            <w:r>
              <w:rPr>
                <w:rFonts w:ascii="Courier New" w:hAnsi="Courier New"/>
                <w:sz w:val="18"/>
              </w:rPr>
              <w:t>MAN.3</w:t>
            </w:r>
          </w:p>
        </w:tc>
        <w:tc>
          <w:tcPr>
            <w:tcW w:type="dxa" w:w="3312"/>
          </w:tcPr>
          <w:p>
            <w:r>
              <w:t>Feature scopes and campaign concepts</w:t>
            </w:r>
          </w:p>
        </w:tc>
        <w:tc>
          <w:tcPr>
            <w:tcW w:type="dxa" w:w="3312"/>
          </w:tcPr>
          <w:p>
            <w:r>
              <w:t>Approved integrated plan, estimates, assignments, schedule, status/control</w:t>
            </w:r>
          </w:p>
        </w:tc>
      </w:tr>
      <w:tr>
        <w:tc>
          <w:tcPr>
            <w:tcW w:type="dxa" w:w="3312"/>
          </w:tcPr>
          <w:p>
            <w:r>
              <w:rPr>
                <w:rFonts w:ascii="Courier New" w:hAnsi="Courier New"/>
                <w:sz w:val="18"/>
              </w:rPr>
              <w:t>MAN.5</w:t>
            </w:r>
          </w:p>
        </w:tc>
        <w:tc>
          <w:tcPr>
            <w:tcW w:type="dxa" w:w="3312"/>
          </w:tcPr>
          <w:p>
            <w:r>
              <w:t>Incidental technical risk language</w:t>
            </w:r>
          </w:p>
        </w:tc>
        <w:tc>
          <w:tcPr>
            <w:tcW w:type="dxa" w:w="3312"/>
          </w:tcPr>
          <w:p>
            <w:r>
              <w:t>Entire managed risk process</w:t>
            </w:r>
          </w:p>
        </w:tc>
      </w:tr>
      <w:tr>
        <w:tc>
          <w:tcPr>
            <w:tcW w:type="dxa" w:w="3312"/>
          </w:tcPr>
          <w:p>
            <w:r>
              <w:rPr>
                <w:rFonts w:ascii="Courier New" w:hAnsi="Courier New"/>
                <w:sz w:val="18"/>
              </w:rPr>
              <w:t>MAN.6</w:t>
            </w:r>
          </w:p>
        </w:tc>
        <w:tc>
          <w:tcPr>
            <w:tcW w:type="dxa" w:w="3312"/>
          </w:tcPr>
          <w:p>
            <w:r>
              <w:t>Counts, durations, reports</w:t>
            </w:r>
          </w:p>
        </w:tc>
        <w:tc>
          <w:tcPr>
            <w:tcW w:type="dxa" w:w="3312"/>
          </w:tcPr>
          <w:p>
            <w:r>
              <w:t>Information needs, metric definitions, targets, analysis, decisions</w:t>
            </w:r>
          </w:p>
        </w:tc>
      </w:tr>
    </w:tbl>
    <w:p>
      <w:pPr>
        <w:pStyle w:val="Heading2"/>
      </w:pPr>
      <w:r>
        <w:t>6. Evidence-retention requirements going forward</w:t>
      </w:r>
    </w:p>
    <w:p>
      <w:r>
        <w:t>As a local readiness control, every new ASPICE-related task should identify:</w:t>
      </w:r>
    </w:p>
    <w:p>
      <w:pPr>
        <w:pStyle w:val="ListBullet"/>
      </w:pPr>
      <w:r>
        <w:t>process and process instance;</w:t>
      </w:r>
    </w:p>
    <w:p>
      <w:pPr>
        <w:pStyle w:val="ListBullet"/>
      </w:pPr>
      <w:r>
        <w:t>process outcome or attribute achievement supported;</w:t>
      </w:r>
    </w:p>
    <w:p>
      <w:pPr>
        <w:pStyle w:val="ListBullet"/>
      </w:pPr>
      <w:r>
        <w:t>artifact ID and controlled location;</w:t>
      </w:r>
    </w:p>
    <w:p>
      <w:pPr>
        <w:pStyle w:val="ListBullet"/>
      </w:pPr>
      <w:r>
        <w:t>owner, reviewer, approver, and status;</w:t>
      </w:r>
    </w:p>
    <w:p>
      <w:pPr>
        <w:pStyle w:val="ListBullet"/>
      </w:pPr>
      <w:r>
        <w:t>baseline/version and timestamps;</w:t>
      </w:r>
    </w:p>
    <w:p>
      <w:pPr>
        <w:pStyle w:val="ListBullet"/>
      </w:pPr>
      <w:r>
        <w:t>input/source trace;</w:t>
      </w:r>
    </w:p>
    <w:p>
      <w:pPr>
        <w:pStyle w:val="ListBullet"/>
      </w:pPr>
      <w:r>
        <w:t>review criteria and findings;</w:t>
      </w:r>
    </w:p>
    <w:p>
      <w:pPr>
        <w:pStyle w:val="ListBullet"/>
      </w:pPr>
      <w:r>
        <w:t>resolution/closure evidence; and</w:t>
      </w:r>
    </w:p>
    <w:p>
      <w:pPr>
        <w:pStyle w:val="ListBullet"/>
      </w:pPr>
      <w:r>
        <w:t>retention/access rule.</w:t>
      </w:r>
    </w:p>
    <w:p>
      <w:r>
        <w:t>This evidence register should eventually become generated from controlled metadata rather than maintained as a manually synchronized narrative.</w:t>
      </w:r>
    </w:p>
    <w:p>
      <w:r>
        <w:br w:type="page"/>
      </w:r>
    </w:p>
    <w:p>
      <w:pPr>
        <w:pStyle w:val="Heading1"/>
      </w:pPr>
      <w:r>
        <w:t>Appendix A — Executable CL2 improvement backlog</w:t>
      </w:r>
    </w:p>
    <w:p>
      <w:r>
        <w:t xml:space="preserve">The following Features are the implementation program recorded in </w:t>
      </w:r>
      <w:r>
        <w:rPr>
          <w:rFonts w:ascii="Courier New" w:hAnsi="Courier New"/>
          <w:sz w:val="18"/>
        </w:rPr>
        <w:t>TODO.md</w:t>
      </w:r>
      <w:r>
        <w:t>. Task IDs and prerequisites are reproduced to keep this report independently actionable.</w:t>
      </w:r>
    </w:p>
    <w:p>
      <w:pPr>
        <w:pStyle w:val="Heading2"/>
      </w:pPr>
      <w:r>
        <w:t>Feature: 0011 — Automotive SPICE CL2 Assessment Scope and Governance Baseline</w:t>
      </w:r>
    </w:p>
    <w:p>
      <w:r>
        <w:rPr>
          <w:b/>
        </w:rPr>
        <w:t>Goal:</w:t>
      </w:r>
      <w:r>
        <w:t xml:space="preserve"> Establish whether Automotive SPICE PAM 4.0 is applicable to this documentation/data-pipeline product and, if so, approve the coherent product/process boundary and governance needed for process-specific capability claims. Until then, </w:t>
      </w:r>
      <w:r>
        <w:rPr>
          <w:rFonts w:ascii="Courier New" w:hAnsi="Courier New"/>
          <w:sz w:val="18"/>
        </w:rPr>
        <w:t>docs/ASPICE/</w:t>
      </w:r>
      <w:r>
        <w:t xml:space="preserve"> is a PAM-informed internal gap survey, not an Automotive SPICE assessment.</w:t>
      </w:r>
    </w:p>
    <w:p>
      <w:pPr>
        <w:pStyle w:val="ListBullet"/>
      </w:pPr>
      <w:r>
        <w:t xml:space="preserve">[u] </w:t>
      </w:r>
      <w:r>
        <w:rPr>
          <w:b/>
        </w:rPr>
        <w:t>0011-01</w:t>
      </w:r>
      <w:r>
        <w:t xml:space="preserve"> Obtain sponsor and competent lead-assessor decisions on the embedded-automotive context and PAM applicability; choose one coherent assessed product (pipeline software, operated publication service, or generated release), organizational unit, purpose, PAM version, process profile, process instances, exclusions, target dates, and claim wording; record the decision in a versioned assessment input.</w:t>
      </w:r>
    </w:p>
    <w:p>
      <w:pPr>
        <w:pStyle w:val="ListBullet"/>
      </w:pPr>
      <w:r>
        <w:t xml:space="preserve">[ ] </w:t>
      </w:r>
      <w:r>
        <w:rPr>
          <w:b/>
        </w:rPr>
        <w:t>0011-02</w:t>
      </w:r>
      <w:r>
        <w:t xml:space="preserve"> PREREQ: 0011-02:0011-01 Define the assessment method, evidence-validation rules, R1 outcome/attribute worksheets, process-instance sampling and aggregation rules, rating rationale requirements, assessor competence/independence criteria, and assessment-report template.</w:t>
      </w:r>
    </w:p>
    <w:p>
      <w:pPr>
        <w:pStyle w:val="ListBullet"/>
      </w:pPr>
      <w:r>
        <w:t xml:space="preserve">[ ] </w:t>
      </w:r>
      <w:r>
        <w:rPr>
          <w:b/>
        </w:rPr>
        <w:t>0011-03</w:t>
      </w:r>
      <w:r>
        <w:t xml:space="preserve"> PREREQ: 0011-03:0011-01 Reconcile </w:t>
      </w:r>
      <w:r>
        <w:rPr>
          <w:rFonts w:ascii="Courier New" w:hAnsi="Courier New"/>
          <w:sz w:val="18"/>
        </w:rPr>
        <w:t>docs/pipeline/aspice-level1-score-import.md</w:t>
      </w:r>
      <w:r>
        <w:t xml:space="preserve">, Feature 0019 acceptance wording, and all other ASPICE claims with the approved named-process outcomes; preserve the </w:t>
      </w:r>
      <w:r>
        <w:rPr>
          <w:rFonts w:ascii="Courier New" w:hAnsi="Courier New"/>
          <w:sz w:val="18"/>
        </w:rPr>
        <w:t>0010</w:t>
      </w:r>
      <w:r>
        <w:t>→</w:t>
      </w:r>
      <w:r>
        <w:rPr>
          <w:rFonts w:ascii="Courier New" w:hAnsi="Courier New"/>
          <w:sz w:val="18"/>
        </w:rPr>
        <w:t>0019</w:t>
      </w:r>
      <w:r>
        <w:t xml:space="preserve"> alias note and prohibit capability wording unsupported by an assessment.</w:t>
      </w:r>
    </w:p>
    <w:p>
      <w:pPr>
        <w:pStyle w:val="ListBullet"/>
      </w:pPr>
      <w:r>
        <w:t xml:space="preserve">[ ] </w:t>
      </w:r>
      <w:r>
        <w:rPr>
          <w:b/>
        </w:rPr>
        <w:t>0011-04</w:t>
      </w:r>
      <w:r>
        <w:t xml:space="preserve"> PREREQ: 0011-04:0011-01 Define and assign the process-owner, performer, reviewer, approver, curator, release-authority, QA, assessor, and escalation roles, including authorities, independence requirements, deputies, and required competencies.</w:t>
      </w:r>
    </w:p>
    <w:p>
      <w:pPr>
        <w:pStyle w:val="ListBullet"/>
      </w:pPr>
      <w:r>
        <w:t xml:space="preserve">[ ] </w:t>
      </w:r>
      <w:r>
        <w:rPr>
          <w:b/>
        </w:rPr>
        <w:t>0011-05</w:t>
      </w:r>
      <w:r>
        <w:t xml:space="preserve"> PREREQ: 0011-05:0011-01, 0011-05:0011-04 Create a controlled catalogue mapping every scoped process to its outcomes, base practices, inputs, outputs/work products, quality criteria, repositories, assigned owners, review/approval rules, and retained evidence.</w:t>
      </w:r>
    </w:p>
    <w:p>
      <w:pPr>
        <w:pStyle w:val="ListBullet"/>
      </w:pPr>
      <w:r>
        <w:t xml:space="preserve">[ ] </w:t>
      </w:r>
      <w:r>
        <w:rPr>
          <w:b/>
        </w:rPr>
        <w:t>0011-06</w:t>
      </w:r>
      <w:r>
        <w:t xml:space="preserve"> PREREQ: 0011-06:0011-02, 0011-06:0011-03, 0011-06:0011-04, 0011-06:0011-05 Baseline process-by-process evidence-coverage hypotheses from </w:t>
      </w:r>
      <w:r>
        <w:rPr>
          <w:rFonts w:ascii="Courier New" w:hAnsi="Courier New"/>
          <w:sz w:val="18"/>
        </w:rPr>
        <w:t>docs/ASPICE/</w:t>
      </w:r>
      <w:r>
        <w:t xml:space="preserve"> without assigning capability levels, attach evidence revisions/validity, and open traceable findings for every unsupported outcome or attribute achievement.</w:t>
      </w:r>
    </w:p>
    <w:p>
      <w:pPr>
        <w:pStyle w:val="Heading2"/>
      </w:pPr>
      <w:r>
        <w:t>Feature: 0012 — Managed Process Performance (PA 2.1 and MAN.3)</w:t>
      </w:r>
    </w:p>
    <w:p>
      <w:r>
        <w:rPr>
          <w:b/>
        </w:rPr>
        <w:t>PREREQ:</w:t>
      </w:r>
      <w:r>
        <w:t xml:space="preserve"> 0012:0011</w:t>
      </w:r>
    </w:p>
    <w:p>
      <w:pPr>
        <w:pStyle w:val="ListBullet"/>
      </w:pPr>
      <w:r>
        <w:t xml:space="preserve">[ ] </w:t>
      </w:r>
      <w:r>
        <w:rPr>
          <w:b/>
        </w:rPr>
        <w:t>0012-01</w:t>
      </w:r>
      <w:r>
        <w:t xml:space="preserve"> PREREQ: 0012-01:0011-01 Define and approve MAN.3 project goals/motivation, boundaries, lifecycle, release scope, feasibility evaluation, and consistency rules for plans, estimates, resources, commitments, and schedule.</w:t>
      </w:r>
    </w:p>
    <w:p>
      <w:pPr>
        <w:pStyle w:val="ListBullet"/>
      </w:pPr>
      <w:r>
        <w:t xml:space="preserve">[ ] </w:t>
      </w:r>
      <w:r>
        <w:rPr>
          <w:b/>
        </w:rPr>
        <w:t>0012-02</w:t>
      </w:r>
      <w:r>
        <w:t xml:space="preserve"> PREREQ: 0012-02:0012-01, 0012-02:0012-08 Establish an integrated project/process plan with work packages, dependencies, estimates, schedule, milestones, deliverables, entry/exit criteria, and commitments for each release or campaign.</w:t>
      </w:r>
    </w:p>
    <w:p>
      <w:pPr>
        <w:pStyle w:val="ListBullet"/>
      </w:pPr>
      <w:r>
        <w:t xml:space="preserve">[ ] </w:t>
      </w:r>
      <w:r>
        <w:rPr>
          <w:b/>
        </w:rPr>
        <w:t>0012-03</w:t>
      </w:r>
      <w:r>
        <w:t xml:space="preserve"> PREREQ: 0012-03:0012-02 Determine and record human-resource quantities/availability, role authority, competency needs, qualification actions, tools, licenses, infrastructure, services, data, and other material-resource needs.</w:t>
      </w:r>
    </w:p>
    <w:p>
      <w:pPr>
        <w:pStyle w:val="ListBullet"/>
      </w:pPr>
      <w:r>
        <w:t xml:space="preserve">[ ] </w:t>
      </w:r>
      <w:r>
        <w:rPr>
          <w:b/>
        </w:rPr>
        <w:t>0012-04</w:t>
      </w:r>
      <w:r>
        <w:t xml:space="preserve"> PREREQ: 0012-04:0011-04, 0012-04:0012-03 Assign named qualified people and physical/material resources to process-instance work packages, communicate responsibilities/authority, make them available, record their actual use according to need, and retain availability, training/mentoring, allocation, and use evidence.</w:t>
      </w:r>
    </w:p>
    <w:p>
      <w:pPr>
        <w:pStyle w:val="ListBullet"/>
      </w:pPr>
      <w:r>
        <w:t xml:space="preserve">[ ] </w:t>
      </w:r>
      <w:r>
        <w:rPr>
          <w:b/>
        </w:rPr>
        <w:t>0012-05</w:t>
      </w:r>
      <w:r>
        <w:t xml:space="preserve"> PREREQ: 0012-05:0011-04, 0012-05:0012-02 Define and operate an interface/communication matrix covering internal/external parties, responsibilities, commitments, channels, cadence, response/escalation expectations, and required communication records.</w:t>
      </w:r>
    </w:p>
    <w:p>
      <w:pPr>
        <w:pStyle w:val="ListBullet"/>
      </w:pPr>
      <w:r>
        <w:t xml:space="preserve">[ ] </w:t>
      </w:r>
      <w:r>
        <w:rPr>
          <w:b/>
        </w:rPr>
        <w:t>0012-06</w:t>
      </w:r>
      <w:r>
        <w:t xml:space="preserve"> PREREQ: 0012-06:0012-02 Implement recurring actual-versus-plan status reviews with deviations, cause, impact, owner, due date, corrective action, replanning, decision, closure, and effectiveness evidence.</w:t>
      </w:r>
    </w:p>
    <w:p>
      <w:pPr>
        <w:pStyle w:val="ListBullet"/>
      </w:pPr>
      <w:r>
        <w:t xml:space="preserve">[ ] </w:t>
      </w:r>
      <w:r>
        <w:rPr>
          <w:b/>
        </w:rPr>
        <w:t>0012-07</w:t>
      </w:r>
      <w:r>
        <w:t xml:space="preserve"> PREREQ: 0012-07:0012-02, 0012-07:0012-03, 0012-07:0012-04, 0012-07:0012-05, 0012-07:0012-06, 0012-07:0012-08 Extend campaign/project-plan schemas, validators, reports, and templates so PA 2.1 evidence is generated and retained through normal work rather than reconstructed retrospectively.</w:t>
      </w:r>
    </w:p>
    <w:p>
      <w:pPr>
        <w:pStyle w:val="ListBullet"/>
      </w:pPr>
      <w:r>
        <w:t xml:space="preserve">[ ] </w:t>
      </w:r>
      <w:r>
        <w:rPr>
          <w:b/>
        </w:rPr>
        <w:t>0012-08</w:t>
      </w:r>
      <w:r>
        <w:t xml:space="preserve"> PREREQ: 0012-08:0011-05, 0012-08:0012-01 Define a performance strategy and measurable/assessable objectives, criteria, assumptions, constraints, and methods for every scoped process.</w:t>
      </w:r>
    </w:p>
    <w:p>
      <w:pPr>
        <w:pStyle w:val="Heading2"/>
      </w:pPr>
      <w:r>
        <w:t>Feature: 0013 — Stakeholder and Software Requirements with Lifecycle Traceability</w:t>
      </w:r>
    </w:p>
    <w:p>
      <w:r>
        <w:rPr>
          <w:b/>
        </w:rPr>
        <w:t>PREREQ:</w:t>
      </w:r>
      <w:r>
        <w:t xml:space="preserve"> 0013:0011</w:t>
      </w:r>
    </w:p>
    <w:p>
      <w:pPr>
        <w:pStyle w:val="ListBullet"/>
      </w:pPr>
      <w:r>
        <w:t xml:space="preserve">[ ] </w:t>
      </w:r>
      <w:r>
        <w:rPr>
          <w:b/>
        </w:rPr>
        <w:t>0013-01</w:t>
      </w:r>
      <w:r>
        <w:t xml:space="preserve"> PREREQ: 0013-01:0011-01 Identify stakeholder groups, sources, intended-use scenarios, operating environments, needs, constraints, communication channels, and agreement authorities for the assessed product.</w:t>
      </w:r>
    </w:p>
    <w:p>
      <w:pPr>
        <w:pStyle w:val="ListBullet"/>
      </w:pPr>
      <w:r>
        <w:t xml:space="preserve">[ ] </w:t>
      </w:r>
      <w:r>
        <w:rPr>
          <w:b/>
        </w:rPr>
        <w:t>0013-02</w:t>
      </w:r>
      <w:r>
        <w:t xml:space="preserve"> PREREQ: 0013-02:0013-01 Create and approve a versioned stakeholder-requirements baseline with stable IDs, source, rationale, priority, acceptance criteria, status, change history, and validation method.</w:t>
      </w:r>
    </w:p>
    <w:p>
      <w:pPr>
        <w:pStyle w:val="ListBullet"/>
      </w:pPr>
      <w:r>
        <w:t xml:space="preserve">[ ] </w:t>
      </w:r>
      <w:r>
        <w:rPr>
          <w:b/>
        </w:rPr>
        <w:t>0013-03</w:t>
      </w:r>
      <w:r>
        <w:t xml:space="preserve"> PREREQ: 0013-03:0013-02 Derive, structure, prioritize, analyze, agree, and communicate a versioned software-requirements baseline covering functional/non-functional behavior, data/provenance integrity, determinism, performance, security/privacy, accessibility, i18n, reporting, deployment, and support; record correctness, feasibility, interdependency, effort/schedule, operating-environment impact, rationale, status, and verification method.</w:t>
      </w:r>
    </w:p>
    <w:p>
      <w:pPr>
        <w:pStyle w:val="ListBullet"/>
      </w:pPr>
      <w:r>
        <w:t xml:space="preserve">[ ] </w:t>
      </w:r>
      <w:r>
        <w:rPr>
          <w:b/>
        </w:rPr>
        <w:t>0013-04</w:t>
      </w:r>
      <w:r>
        <w:t xml:space="preserve"> PREREQ: 0013-04:0013-03 Update, technically analyze, agree, approve, and communicate the software architecture against requirements/quality criteria, including static components/interfaces, dynamic behavior/interactions, external interfaces, failure modes, deployment, estimates, alternatives, and rationale.</w:t>
      </w:r>
    </w:p>
    <w:p>
      <w:pPr>
        <w:pStyle w:val="ListBullet"/>
      </w:pPr>
      <w:r>
        <w:t xml:space="preserve">[ ] </w:t>
      </w:r>
      <w:r>
        <w:rPr>
          <w:b/>
        </w:rPr>
        <w:t>0013-05</w:t>
      </w:r>
      <w:r>
        <w:t xml:space="preserve"> PREREQ: 0013-05:0013-04 Create, agree, and communicate static/dynamic detailed designs and interface/data/behavior contracts for defined software units; define coding principles, design records, and code-review criteria and map units to architecture elements.</w:t>
      </w:r>
    </w:p>
    <w:p>
      <w:pPr>
        <w:pStyle w:val="ListBullet"/>
      </w:pPr>
      <w:r>
        <w:t xml:space="preserve">[ ] </w:t>
      </w:r>
      <w:r>
        <w:rPr>
          <w:b/>
        </w:rPr>
        <w:t>0013-06</w:t>
      </w:r>
      <w:r>
        <w:t xml:space="preserve"> PREREQ: 0013-06:0013-03, 0013-06:0013-04, 0013-06:0013-05 Define the lifecycle trace schema and implement automated consistency checks for stakeholder requirements, software requirements, architecture, detailed design/units, and source code; Features 0014 and 0016 extend the same schema to verification/validation and change/release evidence.</w:t>
      </w:r>
    </w:p>
    <w:p>
      <w:pPr>
        <w:pStyle w:val="ListBullet"/>
      </w:pPr>
      <w:r>
        <w:t xml:space="preserve">[ ] </w:t>
      </w:r>
      <w:r>
        <w:rPr>
          <w:b/>
        </w:rPr>
        <w:t>0013-07</w:t>
      </w:r>
      <w:r>
        <w:t xml:space="preserve"> PREREQ: 0013-07:0013-02, 0013-07:0013-03 Inventory and classify requirement candidates scattered across TODOs, conventions, maintenance/process documents, schemas, and tests; identify duplicates, conflicts, design statements, process rules, and imported domain content without migrating them yet.</w:t>
      </w:r>
    </w:p>
    <w:p>
      <w:pPr>
        <w:pStyle w:val="ListBullet"/>
      </w:pPr>
      <w:r>
        <w:t xml:space="preserve">[ ] </w:t>
      </w:r>
      <w:r>
        <w:rPr>
          <w:b/>
        </w:rPr>
        <w:t>0013-08</w:t>
      </w:r>
      <w:r>
        <w:t xml:space="preserve"> PREREQ: 0013-08:0013-02, 0013-08:0013-03 Define and operate requirement agreement, status communication, change-impact analysis, consistency review, and baseline supersession procedures with retained decisions.</w:t>
      </w:r>
    </w:p>
    <w:p>
      <w:pPr>
        <w:pStyle w:val="ListBullet"/>
      </w:pPr>
      <w:r>
        <w:t xml:space="preserve">[ ] </w:t>
      </w:r>
      <w:r>
        <w:rPr>
          <w:b/>
        </w:rPr>
        <w:t>0013-09</w:t>
      </w:r>
      <w:r>
        <w:t xml:space="preserve"> PREREQ: 0013-09:0013-05 Construct or confirm every in-scope unit against its detailed design and coding principles, record code-review/construction findings, correct inconsistencies, and communicate the agreed design/units.</w:t>
      </w:r>
    </w:p>
    <w:p>
      <w:pPr>
        <w:pStyle w:val="ListBullet"/>
      </w:pPr>
      <w:r>
        <w:t xml:space="preserve">[ ] </w:t>
      </w:r>
      <w:r>
        <w:rPr>
          <w:b/>
        </w:rPr>
        <w:t>0013-10</w:t>
      </w:r>
      <w:r>
        <w:t xml:space="preserve"> PREREQ: 0013-10:0013-07, 0013-10:0013-08 Migrate approved requirement candidates into the controlled hierarchy in reviewable batches while retaining source links and supersession history.</w:t>
      </w:r>
    </w:p>
    <w:p>
      <w:pPr>
        <w:pStyle w:val="ListBullet"/>
      </w:pPr>
      <w:r>
        <w:t xml:space="preserve">[ ] </w:t>
      </w:r>
      <w:r>
        <w:rPr>
          <w:b/>
        </w:rPr>
        <w:t>0013-11</w:t>
      </w:r>
      <w:r>
        <w:t xml:space="preserve"> PREREQ: 0013-11:0013-06, 0013-11:0013-09, 0013-11:0013-10 Populate and review bidirectional stakeholder-requirement ↔ software-requirement ↔ architecture ↔ detailed-design/unit ↔ source-code traces and close unexplained gaps.</w:t>
      </w:r>
    </w:p>
    <w:p>
      <w:pPr>
        <w:pStyle w:val="Heading2"/>
      </w:pPr>
      <w:r>
        <w:t>Feature: 0014 — Lifecycle-Level Verification, Intended-Use Validation, and Quality Assurance</w:t>
      </w:r>
    </w:p>
    <w:p>
      <w:r>
        <w:rPr>
          <w:b/>
        </w:rPr>
        <w:t>PREREQ:</w:t>
      </w:r>
      <w:r>
        <w:t xml:space="preserve"> 0014:0012, 0014:0013</w:t>
      </w:r>
    </w:p>
    <w:p>
      <w:pPr>
        <w:pStyle w:val="ListBullet"/>
      </w:pPr>
      <w:r>
        <w:t xml:space="preserve">[ ] </w:t>
      </w:r>
      <w:r>
        <w:rPr>
          <w:b/>
        </w:rPr>
        <w:t>0014-01</w:t>
      </w:r>
      <w:r>
        <w:t xml:space="preserve"> PREREQ: 0014-01:0013-03, 0014-01:0013-05 Define reviewed strategies for SWE.4 unit verification, SWE.5 component/integration verification, and SWE.6 integrated-software verification, including methods, selection, coverage, regression, environments, entry/exit, pass/fail, and result-retention criteria.</w:t>
      </w:r>
    </w:p>
    <w:p>
      <w:pPr>
        <w:pStyle w:val="ListBullet"/>
      </w:pPr>
      <w:r>
        <w:t xml:space="preserve">[ ] </w:t>
      </w:r>
      <w:r>
        <w:rPr>
          <w:b/>
        </w:rPr>
        <w:t>0014-02</w:t>
      </w:r>
      <w:r>
        <w:t xml:space="preserve"> PREREQ: 0014-02:0014-01, 0014-02:0013-11 Create versioned verification specifications and traces with the correct basis at each level: SWE.4 detailed-design/unit ↔ measure ↔ result, SWE.5 architecture/detailed-design ↔ component/integration measure ↔ result, and SWE.6 software requirement ↔ integrated-software measure ↔ result.</w:t>
      </w:r>
    </w:p>
    <w:p>
      <w:pPr>
        <w:pStyle w:val="ListBullet"/>
      </w:pPr>
      <w:r>
        <w:t xml:space="preserve">[ ] </w:t>
      </w:r>
      <w:r>
        <w:rPr>
          <w:b/>
        </w:rPr>
        <w:t>0014-03</w:t>
      </w:r>
      <w:r>
        <w:t xml:space="preserve"> PREREQ: 0014-03:0014-01, 0014-03:0015-03, 0014-03:0015-04 Control verification environments, tools, dependencies, fixtures, test data, expected results, coverage metrics, and regression-selection rationale as configuration items.</w:t>
      </w:r>
    </w:p>
    <w:p>
      <w:pPr>
        <w:pStyle w:val="ListBullet"/>
      </w:pPr>
      <w:r>
        <w:t xml:space="preserve">[ ] </w:t>
      </w:r>
      <w:r>
        <w:rPr>
          <w:b/>
        </w:rPr>
        <w:t>0014-04</w:t>
      </w:r>
      <w:r>
        <w:t xml:space="preserve"> PREREQ: 0014-04:0014-01, 0014-04:0015-06 Correct validation/reporting gate weaknesses, including real review/curation queue discovery, mandatory client-render coverage or approved exception, shared run identity, complete required subreports, and failure on missing/inconsistent stage evidence; add regression tests.</w:t>
      </w:r>
    </w:p>
    <w:p>
      <w:pPr>
        <w:pStyle w:val="ListBullet"/>
      </w:pPr>
      <w:r>
        <w:t xml:space="preserve">[ ] </w:t>
      </w:r>
      <w:r>
        <w:rPr>
          <w:b/>
        </w:rPr>
        <w:t>0014-05</w:t>
      </w:r>
      <w:r>
        <w:t xml:space="preserve"> PREREQ: 0014-05:0007-01, 0014-05:0007-02, 0014-05:0014-03 Complete independent review and freeze of the 200-record extraction benchmark, define its applicability/coverage limits, and retain approval plus benchmark-version evidence.</w:t>
      </w:r>
    </w:p>
    <w:p>
      <w:pPr>
        <w:pStyle w:val="ListBullet"/>
      </w:pPr>
      <w:r>
        <w:t xml:space="preserve">[ ] </w:t>
      </w:r>
      <w:r>
        <w:rPr>
          <w:b/>
        </w:rPr>
        <w:t>0014-06</w:t>
      </w:r>
      <w:r>
        <w:t xml:space="preserve"> PREREQ: 0014-06:0013-02 Define and review a VAL.1 specification/strategy with representative users and operational target environments, validation measures, sequence, infrastructure, entry/exit and pass/fail criteria, release/regression selection, stakeholder trace, result evaluation, communication, and acceptance authority.</w:t>
      </w:r>
    </w:p>
    <w:p>
      <w:pPr>
        <w:pStyle w:val="ListBullet"/>
      </w:pPr>
      <w:r>
        <w:t xml:space="preserve">[ ] </w:t>
      </w:r>
      <w:r>
        <w:rPr>
          <w:b/>
        </w:rPr>
        <w:t>0014-07</w:t>
      </w:r>
      <w:r>
        <w:t xml:space="preserve"> PREREQ: 0014-07:0011-04, 0014-07:0011-05 Establish an objective SUP.1 quality-assurance plan with independence safeguards, process/work-product conformance checks, audit schedule, nonconformance records, escalation, management resolution, recurrence prevention, and closure criteria.</w:t>
      </w:r>
    </w:p>
    <w:p>
      <w:pPr>
        <w:pStyle w:val="ListBullet"/>
      </w:pPr>
      <w:r>
        <w:t xml:space="preserve">[ ] </w:t>
      </w:r>
      <w:r>
        <w:rPr>
          <w:b/>
        </w:rPr>
        <w:t>0014-08</w:t>
      </w:r>
      <w:r>
        <w:t xml:space="preserve"> PREREQ: 0014-08:0014-02, 0014-08:0014-03 Execute selected SWE.4 unit-verification measures, record pass/fail data and coverage, trace results to measures/units, resolve findings, and communicate the summary.</w:t>
      </w:r>
    </w:p>
    <w:p>
      <w:pPr>
        <w:pStyle w:val="ListBullet"/>
      </w:pPr>
      <w:r>
        <w:t xml:space="preserve">[ ] </w:t>
      </w:r>
      <w:r>
        <w:rPr>
          <w:b/>
        </w:rPr>
        <w:t>0014-09</w:t>
      </w:r>
      <w:r>
        <w:t xml:space="preserve"> PREREQ: 0014-09:0014-02, 0014-09:0014-03 Define integration sequence/preconditions, integrate components to complete software, execute selected SWE.5 component/integration measures, record/trace results, resolve findings, and communicate the summary.</w:t>
      </w:r>
    </w:p>
    <w:p>
      <w:pPr>
        <w:pStyle w:val="ListBullet"/>
      </w:pPr>
      <w:r>
        <w:t xml:space="preserve">[ ] </w:t>
      </w:r>
      <w:r>
        <w:rPr>
          <w:b/>
        </w:rPr>
        <w:t>0014-10</w:t>
      </w:r>
      <w:r>
        <w:t xml:space="preserve"> PREREQ: 0014-10:0014-02, 0014-10:0014-03 Execute selected SWE.6 integrated-software measures against software requirements, record pass/fail data and coverage, trace results, resolve findings, and communicate the summary.</w:t>
      </w:r>
    </w:p>
    <w:p>
      <w:pPr>
        <w:pStyle w:val="ListBullet"/>
      </w:pPr>
      <w:r>
        <w:t xml:space="preserve">[ ] </w:t>
      </w:r>
      <w:r>
        <w:rPr>
          <w:b/>
        </w:rPr>
        <w:t>0014-11</w:t>
      </w:r>
      <w:r>
        <w:t xml:space="preserve"> PREREQ: 0014-11:0014-03, 0014-11:0014-06 Execute VAL.1 in selected operational environments, evaluate and trace results to measures/stakeholder expectations, resolve or disposition findings, communicate outcomes, and retain the acceptance decision.</w:t>
      </w:r>
    </w:p>
    <w:p>
      <w:pPr>
        <w:pStyle w:val="ListBullet"/>
      </w:pPr>
      <w:r>
        <w:t xml:space="preserve">[ ] </w:t>
      </w:r>
      <w:r>
        <w:rPr>
          <w:b/>
        </w:rPr>
        <w:t>0014-12</w:t>
      </w:r>
      <w:r>
        <w:t xml:space="preserve"> PREREQ: 0014-12:0014-07 Execute independent product/process QA checks, report conformances/nonconformances, issue regular quality-status/trend summaries to all affected parties, escalate unresolved issues, obtain management resolution, verify corrective action, and retain communication, closure, and recurrence-prevention evidence.</w:t>
      </w:r>
    </w:p>
    <w:p>
      <w:pPr>
        <w:pStyle w:val="ListBullet"/>
      </w:pPr>
      <w:r>
        <w:t xml:space="preserve">[ ] </w:t>
      </w:r>
      <w:r>
        <w:rPr>
          <w:b/>
        </w:rPr>
        <w:t>0014-13</w:t>
      </w:r>
      <w:r>
        <w:t xml:space="preserve"> PREREQ: 0014-13:0014-04, 0014-13:0014-08, 0014-13:0014-09, 0014-13:0014-10, 0014-13:0014-11, 0014-13:0014-12, 0014-13:0015-06, 0014-13:0015-07, 0014-13:0016-01, 0014-13:0016-02 Retain release-specific verification, validation, and QA summaries with exact baseline/tool/environment identity, findings, waivers, approvals, issue links, communication, and closure evidence.</w:t>
      </w:r>
    </w:p>
    <w:p>
      <w:pPr>
        <w:pStyle w:val="Heading2"/>
      </w:pPr>
      <w:r>
        <w:t>Feature: 0015 — Work-Product and Configuration Management (PA 2.2 and SUP.8)</w:t>
      </w:r>
    </w:p>
    <w:p>
      <w:r>
        <w:rPr>
          <w:b/>
        </w:rPr>
        <w:t>PREREQ:</w:t>
      </w:r>
      <w:r>
        <w:t xml:space="preserve"> 0015:0011</w:t>
      </w:r>
    </w:p>
    <w:p>
      <w:pPr>
        <w:pStyle w:val="ListBullet"/>
      </w:pPr>
      <w:r>
        <w:t xml:space="preserve">[ ] </w:t>
      </w:r>
      <w:r>
        <w:rPr>
          <w:b/>
        </w:rPr>
        <w:t>0015-01</w:t>
      </w:r>
      <w:r>
        <w:t xml:space="preserve"> PREREQ: 0015-01:0011-05 Complete the controlled work-product/configuration-item catalogue for requirements, plans, records, source, generated artifacts, schemas, tests, reports, decisions, problems/changes, dependencies, releases, and assessment evidence.</w:t>
      </w:r>
    </w:p>
    <w:p>
      <w:pPr>
        <w:pStyle w:val="ListBullet"/>
      </w:pPr>
      <w:r>
        <w:t xml:space="preserve">[ ] </w:t>
      </w:r>
      <w:r>
        <w:rPr>
          <w:b/>
        </w:rPr>
        <w:t>0015-02</w:t>
      </w:r>
      <w:r>
        <w:t xml:space="preserve"> PREREQ: 0015-02:0015-01 Define per-type content/metadata/quality requirements and review/approval, identification, status, access, storage, distribution, versioning, baselining, backup/recovery, retention, archival, disposal, license, and sensitivity controls.</w:t>
      </w:r>
    </w:p>
    <w:p>
      <w:pPr>
        <w:pStyle w:val="ListBullet"/>
      </w:pPr>
      <w:r>
        <w:t xml:space="preserve">[ ] </w:t>
      </w:r>
      <w:r>
        <w:rPr>
          <w:b/>
        </w:rPr>
        <w:t>0015-03</w:t>
      </w:r>
      <w:r>
        <w:t xml:space="preserve"> PREREQ: 0015-03:0015-02 Implement configuration identification, controlled change, baseline creation, configuration-status accounting, completeness/consistency audits, and uniquely reproducible release/campaign baseline IDs.</w:t>
      </w:r>
    </w:p>
    <w:p>
      <w:pPr>
        <w:pStyle w:val="ListBullet"/>
      </w:pPr>
      <w:r>
        <w:t xml:space="preserve">[ ] </w:t>
      </w:r>
      <w:r>
        <w:rPr>
          <w:b/>
        </w:rPr>
        <w:t>0015-04</w:t>
      </w:r>
      <w:r>
        <w:t xml:space="preserve"> PREREQ: 0015-04:0015-02 Pin and record Python/Node/system-tool dependencies and external input/source identities with content hashes; verify deterministic clean-checkout restoration without moving references or undeclared environment state.</w:t>
      </w:r>
    </w:p>
    <w:p>
      <w:pPr>
        <w:pStyle w:val="ListBullet"/>
      </w:pPr>
      <w:r>
        <w:t xml:space="preserve">[ ] </w:t>
      </w:r>
      <w:r>
        <w:rPr>
          <w:b/>
        </w:rPr>
        <w:t>0015-05</w:t>
      </w:r>
      <w:r>
        <w:t xml:space="preserve"> PREREQ: 0015-05:0015-03 Wire campaign manifests, append-only requirement versions, and lifecycle validation into real extraction/ingest/publication writers; segregate synthetic fixtures from production stores.</w:t>
      </w:r>
    </w:p>
    <w:p>
      <w:pPr>
        <w:pStyle w:val="ListBullet"/>
      </w:pPr>
      <w:r>
        <w:t xml:space="preserve">[ ] </w:t>
      </w:r>
      <w:r>
        <w:rPr>
          <w:b/>
        </w:rPr>
        <w:t>0015-06</w:t>
      </w:r>
      <w:r>
        <w:t xml:space="preserve"> PREREQ: 0015-06:0015-03, 0015-06:0015-04 Establish a controlled immutable evidence repository for runner scripts/logs, all correlated subreports, test/QA results, decisions, approvals, and release records; replace reliance on ignored transient </w:t>
      </w:r>
      <w:r>
        <w:rPr>
          <w:rFonts w:ascii="Courier New" w:hAnsi="Courier New"/>
          <w:sz w:val="18"/>
        </w:rPr>
        <w:t>output/</w:t>
      </w:r>
      <w:r>
        <w:t xml:space="preserve"> evidence.</w:t>
      </w:r>
    </w:p>
    <w:p>
      <w:pPr>
        <w:pStyle w:val="ListBullet"/>
      </w:pPr>
      <w:r>
        <w:t xml:space="preserve">[ ] </w:t>
      </w:r>
      <w:r>
        <w:rPr>
          <w:b/>
        </w:rPr>
        <w:t>0015-07</w:t>
      </w:r>
      <w:r>
        <w:t xml:space="preserve"> PREREQ: 0015-07:0015-02 Define and enforce review/approval criteria and evidence schemas for each controlled work-product type, including authenticated actor, role/authority, version reviewed, criteria, findings, decision, timestamp, and issue closure.</w:t>
      </w:r>
    </w:p>
    <w:p>
      <w:pPr>
        <w:pStyle w:val="ListBullet"/>
      </w:pPr>
      <w:r>
        <w:t xml:space="preserve">[ ] </w:t>
      </w:r>
      <w:r>
        <w:rPr>
          <w:b/>
        </w:rPr>
        <w:t>0015-08</w:t>
      </w:r>
      <w:r>
        <w:t xml:space="preserve"> PREREQ: 0015-08:0015-03, 0015-08:0015-06 Perform and retain configuration audits plus backup/restore tests for a representative source, campaign, evidence bundle, and published release baseline.</w:t>
      </w:r>
    </w:p>
    <w:p>
      <w:pPr>
        <w:pStyle w:val="ListBullet"/>
      </w:pPr>
      <w:r>
        <w:t xml:space="preserve">[ ] </w:t>
      </w:r>
      <w:r>
        <w:rPr>
          <w:b/>
        </w:rPr>
        <w:t>0015-09</w:t>
      </w:r>
      <w:r>
        <w:t xml:space="preserve"> PREREQ: 0015-09:0015-05 Wire evidence snippets, dependency edges, supersession triggers, invalidation/revisit results, and their reports into real writers and controlled stores.</w:t>
      </w:r>
    </w:p>
    <w:p>
      <w:pPr>
        <w:pStyle w:val="Heading2"/>
      </w:pPr>
      <w:r>
        <w:t>Feature: 0016 — Problem Resolution, Change Request, and Product Release Control</w:t>
      </w:r>
    </w:p>
    <w:p>
      <w:r>
        <w:rPr>
          <w:b/>
        </w:rPr>
        <w:t>PREREQ:</w:t>
      </w:r>
      <w:r>
        <w:t xml:space="preserve"> 0016:0011, 0016:0015</w:t>
      </w:r>
    </w:p>
    <w:p>
      <w:pPr>
        <w:pStyle w:val="ListBullet"/>
      </w:pPr>
      <w:r>
        <w:t xml:space="preserve">[ ] </w:t>
      </w:r>
      <w:r>
        <w:rPr>
          <w:b/>
        </w:rPr>
        <w:t>0016-01</w:t>
      </w:r>
      <w:r>
        <w:t xml:space="preserve"> PREREQ: 0016-01:0011-05 Define one SUP.9 problem-record model and lifecycle covering unique identity, reproducibility, classification, severity/priority, cause/common cause, impact, recorded authorization before urgent action, high-impact alert criteria/recipients, owner, durable resolution, verification, communication, closure, and trend data.</w:t>
      </w:r>
    </w:p>
    <w:p>
      <w:pPr>
        <w:pStyle w:val="ListBullet"/>
      </w:pPr>
      <w:r>
        <w:t xml:space="preserve">[ ] </w:t>
      </w:r>
      <w:r>
        <w:rPr>
          <w:b/>
        </w:rPr>
        <w:t>0016-02</w:t>
      </w:r>
      <w:r>
        <w:t xml:space="preserve"> PREREQ: 0016-02:0011-05 Define one SUP.10 change-request model and lifecycle covering identity/status, initiator, rationale, affected baselines, dependencies, resource/schedule/risk impact, priority, approval authority, implementation trace, verification, communication, and closure.</w:t>
      </w:r>
    </w:p>
    <w:p>
      <w:pPr>
        <w:pStyle w:val="ListBullet"/>
      </w:pPr>
      <w:r>
        <w:t xml:space="preserve">[ ] </w:t>
      </w:r>
      <w:r>
        <w:rPr>
          <w:b/>
        </w:rPr>
        <w:t>0016-03</w:t>
      </w:r>
      <w:r>
        <w:t xml:space="preserve"> PREREQ: 0016-03:0016-01, 0016-03:0016-02 Define classification/linking rules that keep MAN.3 work packages and improvement work in the managed plan, create SUP.9 records only for problems, create SUP.10 records only for requested changes, and link related records without conflating their lifecycles.</w:t>
      </w:r>
    </w:p>
    <w:p>
      <w:pPr>
        <w:pStyle w:val="ListBullet"/>
      </w:pPr>
      <w:r>
        <w:t xml:space="preserve">[ ] </w:t>
      </w:r>
      <w:r>
        <w:rPr>
          <w:b/>
        </w:rPr>
        <w:t>0016-04</w:t>
      </w:r>
      <w:r>
        <w:t xml:space="preserve"> PREREQ: 0016-04:0013-08, 0016-04:0016-02 Enforce change impact analysis, prioritization, authorization, and traceability to requirements, architecture/design/code, tests, risks, plans, configuration items, and intended release before implementation.</w:t>
      </w:r>
    </w:p>
    <w:p>
      <w:pPr>
        <w:pStyle w:val="ListBullet"/>
      </w:pPr>
      <w:r>
        <w:t xml:space="preserve">[ ] </w:t>
      </w:r>
      <w:r>
        <w:rPr>
          <w:b/>
        </w:rPr>
        <w:t>0016-05</w:t>
      </w:r>
      <w:r>
        <w:t xml:space="preserve"> PREREQ: 0016-05:0014-13, 0016-05:0016-01, 0016-05:0016-02 Enforce implementation confirmation, independent verification where required, affected-work-product consistency, requester/affected-party communication, accepted closure, and trend/common-cause reporting.</w:t>
      </w:r>
    </w:p>
    <w:p>
      <w:pPr>
        <w:pStyle w:val="ListBullet"/>
      </w:pPr>
      <w:r>
        <w:t xml:space="preserve">[ ] </w:t>
      </w:r>
      <w:r>
        <w:rPr>
          <w:b/>
        </w:rPr>
        <w:t>0016-06</w:t>
      </w:r>
      <w:r>
        <w:t xml:space="preserve"> PREREQ: 0016-06:0015-03, 0016-06:0015-07 Define SPL.2 release content, identification, eligibility/approval criteria, package assembly from controlled items, release notes, known limitations, licenses, support type/service level/duration, delivery, rollback, and release-record requirements.</w:t>
      </w:r>
    </w:p>
    <w:p>
      <w:pPr>
        <w:pStyle w:val="ListBullet"/>
      </w:pPr>
      <w:r>
        <w:t xml:space="preserve">[ ] </w:t>
      </w:r>
      <w:r>
        <w:rPr>
          <w:b/>
        </w:rPr>
        <w:t>0016-07</w:t>
      </w:r>
      <w:r>
        <w:t xml:space="preserve"> PREREQ: 0016-07:0014-13, 0016-07:0015-06, 0016-07:0016-06 Make publication verify one complete atomic evidence bundle and approved baseline before delivery, package every configured artifact/language/report, and retain approval, delivery verification, and rollback evidence.</w:t>
      </w:r>
    </w:p>
    <w:p>
      <w:pPr>
        <w:pStyle w:val="ListBullet"/>
      </w:pPr>
      <w:r>
        <w:t xml:space="preserve">[ ] </w:t>
      </w:r>
      <w:r>
        <w:rPr>
          <w:b/>
        </w:rPr>
        <w:t>0016-08</w:t>
      </w:r>
      <w:r>
        <w:t xml:space="preserve"> PREREQ: 0016-08:0016-04, 0016-08:0016-05, 0016-08:0016-07 Process one accepted change through authorization, implementation, verification, release, communication, and closure with full trace.</w:t>
      </w:r>
    </w:p>
    <w:p>
      <w:pPr>
        <w:pStyle w:val="ListBullet"/>
      </w:pPr>
      <w:r>
        <w:t xml:space="preserve">[ ] </w:t>
      </w:r>
      <w:r>
        <w:rPr>
          <w:b/>
        </w:rPr>
        <w:t>0016-09</w:t>
      </w:r>
      <w:r>
        <w:t xml:space="preserve"> PREREQ: 0016-09:0016-03, 0016-09:0016-04 Process one rejected or withdrawn change through impact analysis, authorization decision, communication, and closure without implementation/release.</w:t>
      </w:r>
    </w:p>
    <w:p>
      <w:pPr>
        <w:pStyle w:val="ListBullet"/>
      </w:pPr>
      <w:r>
        <w:t xml:space="preserve">[ ] </w:t>
      </w:r>
      <w:r>
        <w:rPr>
          <w:b/>
        </w:rPr>
        <w:t>0016-10</w:t>
      </w:r>
      <w:r>
        <w:t xml:space="preserve"> PREREQ: 0016-10:0016-01, 0016-10:0016-03 Exercise a high-impact problem/alert path through recorded urgent-action authorization, immediate action, recipient notification, durable resolution, verification, communication, and closure; label controlled scenarios distinctly if no real event is available.</w:t>
      </w:r>
    </w:p>
    <w:p>
      <w:pPr>
        <w:pStyle w:val="ListBullet"/>
      </w:pPr>
      <w:r>
        <w:t xml:space="preserve">[ ] </w:t>
      </w:r>
      <w:r>
        <w:rPr>
          <w:b/>
        </w:rPr>
        <w:t>0016-11</w:t>
      </w:r>
      <w:r>
        <w:t xml:space="preserve"> PREREQ: 0016-11:0015-09, 0016-11:0016-05 Demonstrate one supersession/invalidation path with preserved audit history, affected-party communication, revisit work, verification, and closure.</w:t>
      </w:r>
    </w:p>
    <w:p>
      <w:pPr>
        <w:pStyle w:val="ListBullet"/>
      </w:pPr>
      <w:r>
        <w:t xml:space="preserve">[ ] </w:t>
      </w:r>
      <w:r>
        <w:rPr>
          <w:b/>
        </w:rPr>
        <w:t>0016-12</w:t>
      </w:r>
      <w:r>
        <w:t xml:space="preserve"> PREREQ: 0016-12:0016-08, 0016-12:0016-09, 0016-12:0016-10 Produce and regularly communicate problem/change status and trend reports to relevant stakeholders, initiate related corrective/preventive actions from identified trends, and keep any fixture/scenario evidence explicitly separate.</w:t>
      </w:r>
    </w:p>
    <w:p>
      <w:pPr>
        <w:pStyle w:val="ListBullet"/>
      </w:pPr>
      <w:r>
        <w:t xml:space="preserve">[ ] </w:t>
      </w:r>
      <w:r>
        <w:rPr>
          <w:b/>
        </w:rPr>
        <w:t>0016-13</w:t>
      </w:r>
      <w:r>
        <w:t xml:space="preserve"> PREREQ: 0016-13:0012-02, 0016-13:0016-03 Classify TODO/BACKLOG entries, retain planning work as managed work packages, migrate only true problems/changes, preserve aliases/history, and retire competing active backlog semantics.</w:t>
      </w:r>
    </w:p>
    <w:p>
      <w:pPr>
        <w:pStyle w:val="ListBullet"/>
      </w:pPr>
      <w:r>
        <w:t xml:space="preserve">[ ] </w:t>
      </w:r>
      <w:r>
        <w:rPr>
          <w:b/>
        </w:rPr>
        <w:t>0016-14</w:t>
      </w:r>
      <w:r>
        <w:t xml:space="preserve"> PREREQ: 0016-14:0016-03 Integrate GitHub/browser intake with canonical problem/change creation and authenticated communication evidence.</w:t>
      </w:r>
    </w:p>
    <w:p>
      <w:pPr>
        <w:pStyle w:val="ListBullet"/>
      </w:pPr>
      <w:r>
        <w:t xml:space="preserve">[ ] </w:t>
      </w:r>
      <w:r>
        <w:rPr>
          <w:b/>
        </w:rPr>
        <w:t>0016-15</w:t>
      </w:r>
      <w:r>
        <w:t xml:space="preserve"> PREREQ: 0016-15:0016-03 Integrate validation findings, extraction residuals, review/curation queues, and AI proposals with canonical problem/change links without replacing their domain-specific records.</w:t>
      </w:r>
    </w:p>
    <w:p>
      <w:pPr>
        <w:pStyle w:val="Heading2"/>
      </w:pPr>
      <w:r>
        <w:t>Feature: 0017 — Risk Management, Measurement, and Management Review</w:t>
      </w:r>
    </w:p>
    <w:p>
      <w:r>
        <w:rPr>
          <w:b/>
        </w:rPr>
        <w:t>PREREQ:</w:t>
      </w:r>
      <w:r>
        <w:t xml:space="preserve"> 0017:0012, 0017:0015, 0017:0016</w:t>
      </w:r>
    </w:p>
    <w:p>
      <w:pPr>
        <w:pStyle w:val="ListBullet"/>
      </w:pPr>
      <w:r>
        <w:t xml:space="preserve">[ ] </w:t>
      </w:r>
      <w:r>
        <w:rPr>
          <w:b/>
        </w:rPr>
        <w:t>0017-01</w:t>
      </w:r>
      <w:r>
        <w:t xml:space="preserve"> PREREQ: 0017-01:0011-01 Define and approve the MAN.5 risk strategy, categories/sources, probability/impact/exposure criteria, thresholds, acceptance/escalation authority, review cadence, reporting, and retention rules.</w:t>
      </w:r>
    </w:p>
    <w:p>
      <w:pPr>
        <w:pStyle w:val="ListBullet"/>
      </w:pPr>
      <w:r>
        <w:t xml:space="preserve">[ ] </w:t>
      </w:r>
      <w:r>
        <w:rPr>
          <w:b/>
        </w:rPr>
        <w:t>0017-02</w:t>
      </w:r>
      <w:r>
        <w:t xml:space="preserve"> PREREQ: 0017-02:0017-01 Establish a maintained risk register for source drift, normative misinterpretation, provenance loss, data quality, nondeterminism, security/privacy/license exposure, AI/external services, resource/competency gaps, verification/validation, and publication; assign owners, treatments, dates, residual risk, and links to plans/changes.</w:t>
      </w:r>
    </w:p>
    <w:p>
      <w:pPr>
        <w:pStyle w:val="ListBullet"/>
      </w:pPr>
      <w:r>
        <w:t xml:space="preserve">[ ] </w:t>
      </w:r>
      <w:r>
        <w:rPr>
          <w:b/>
        </w:rPr>
        <w:t>0017-03</w:t>
      </w:r>
      <w:r>
        <w:t xml:space="preserve"> PREREQ: 0017-03:0017-02 Operate recurring risk identification and treatment reviews, monitor exposure and action effectiveness, escalate threshold breaches, update plans, and retain decisions and accepted closure/residual-risk evidence.</w:t>
      </w:r>
    </w:p>
    <w:p>
      <w:pPr>
        <w:pStyle w:val="ListBullet"/>
      </w:pPr>
      <w:r>
        <w:t xml:space="preserve">[ ] </w:t>
      </w:r>
      <w:r>
        <w:rPr>
          <w:b/>
        </w:rPr>
        <w:t>0017-04</w:t>
      </w:r>
      <w:r>
        <w:t xml:space="preserve"> PREREQ: 0017-04:0012-08 Define MAN.6 management information needs and trace them to operational process/product metrics for outcome/quality, schedule/effort, resources, defects/changes, review closure, coverage, fallback/reject counts, trace completeness, release health, and user validation.</w:t>
      </w:r>
    </w:p>
    <w:p>
      <w:pPr>
        <w:pStyle w:val="ListBullet"/>
      </w:pPr>
      <w:r>
        <w:t xml:space="preserve">[ ] </w:t>
      </w:r>
      <w:r>
        <w:rPr>
          <w:b/>
        </w:rPr>
        <w:t>0017-05</w:t>
      </w:r>
      <w:r>
        <w:t xml:space="preserve"> PREREQ: 0017-05:0017-04 Specify each metric’s definition, unit, source, owner, collection/validation method, baseline, target/threshold, cadence, analysis, presentation, retention, and decision use; version the measurement specification.</w:t>
      </w:r>
    </w:p>
    <w:p>
      <w:pPr>
        <w:pStyle w:val="ListBullet"/>
      </w:pPr>
      <w:r>
        <w:t xml:space="preserve">[ ] </w:t>
      </w:r>
      <w:r>
        <w:rPr>
          <w:b/>
        </w:rPr>
        <w:t>0017-06</w:t>
      </w:r>
      <w:r>
        <w:t xml:space="preserve"> PREREQ: 0017-06:0015-06, 0017-06:0017-05 Implement trustworthy correlated collection and trend reporting, including completeness/data-quality flags so missing stages or incomparable process instances cannot appear as successful measurements.</w:t>
      </w:r>
    </w:p>
    <w:p>
      <w:pPr>
        <w:pStyle w:val="ListBullet"/>
      </w:pPr>
      <w:r>
        <w:t xml:space="preserve">[ ] </w:t>
      </w:r>
      <w:r>
        <w:rPr>
          <w:b/>
        </w:rPr>
        <w:t>0017-07</w:t>
      </w:r>
      <w:r>
        <w:t xml:space="preserve"> PREREQ: 0017-07:0012-06, 0017-07:0017-03, 0017-07:0017-06 Hold periodic management reviews of objectives, actual-versus-plan performance, resources/competencies, risks, metrics, QA findings, problems/changes, and release readiness; retain decisions, owners, due dates, replanning, escalation, and closure.</w:t>
      </w:r>
    </w:p>
    <w:p>
      <w:pPr>
        <w:pStyle w:val="Heading2"/>
      </w:pPr>
      <w:r>
        <w:t>Feature: 0018 — Automotive SPICE CL2 Pilot, Internal Assessment, and Readiness Closure</w:t>
      </w:r>
    </w:p>
    <w:p>
      <w:r>
        <w:rPr>
          <w:b/>
        </w:rPr>
        <w:t>PREREQ:</w:t>
      </w:r>
      <w:r>
        <w:t xml:space="preserve"> 0018:0012, 0018:0013, 0018:0014, 0018:0015, 0018:0016, 0018:0017</w:t>
      </w:r>
    </w:p>
    <w:p>
      <w:pPr>
        <w:pStyle w:val="ListBullet"/>
      </w:pPr>
      <w:r>
        <w:t xml:space="preserve">[ ] </w:t>
      </w:r>
      <w:r>
        <w:rPr>
          <w:b/>
        </w:rPr>
        <w:t>0018-01</w:t>
      </w:r>
      <w:r>
        <w:t xml:space="preserve"> PREREQ: 0018-01:0011-02 Select and approve representative pilot process instances/releases, assessment schedule, planned interview roles, documentary evidence baseline, sampling/aggregation, and independence safeguards; include Feature 0019 only if the approved assessment input explicitly chooses it.</w:t>
      </w:r>
    </w:p>
    <w:p>
      <w:pPr>
        <w:pStyle w:val="ListBullet"/>
      </w:pPr>
      <w:r>
        <w:t xml:space="preserve">[ ] </w:t>
      </w:r>
      <w:r>
        <w:rPr>
          <w:b/>
        </w:rPr>
        <w:t>0018-02</w:t>
      </w:r>
      <w:r>
        <w:t xml:space="preserve"> PREREQ: 0018-02:0018-01 Execute a first end-to-end managed pilot using all planning, requirements, traceability, verification/validation/QA, configuration, problem/change/release, risk, measurement, and review controls; retain one atomic evidence set.</w:t>
      </w:r>
    </w:p>
    <w:p>
      <w:pPr>
        <w:pStyle w:val="ListBullet"/>
      </w:pPr>
      <w:r>
        <w:t xml:space="preserve">[ ] </w:t>
      </w:r>
      <w:r>
        <w:rPr>
          <w:b/>
        </w:rPr>
        <w:t>0018-03</w:t>
      </w:r>
      <w:r>
        <w:t xml:space="preserve"> PREREQ: 0018-03:0018-02 Execute a second representative process instance or assessor-approved equivalent sample, applying lessons through controlled process adjustment and demonstrating repeatability rather than one-off compliance construction.</w:t>
      </w:r>
    </w:p>
    <w:p>
      <w:pPr>
        <w:pStyle w:val="ListBullet"/>
      </w:pPr>
      <w:r>
        <w:t xml:space="preserve">[ ] </w:t>
      </w:r>
      <w:r>
        <w:rPr>
          <w:b/>
        </w:rPr>
        <w:t>0018-04</w:t>
      </w:r>
      <w:r>
        <w:t xml:space="preserve"> PREREQ: 0018-04:0018-02, 0018-04:0018-03 Validate and freeze the pre-assessment documentary evidence index, including artifact IDs/revisions, process/outcome/attribute mapping, owners, authenticity, completeness, confidentiality, and unresolved limitations; interview records are added/versioned during assessment.</w:t>
      </w:r>
    </w:p>
    <w:p>
      <w:pPr>
        <w:pStyle w:val="ListBullet"/>
      </w:pPr>
      <w:r>
        <w:t xml:space="preserve">[ ] </w:t>
      </w:r>
      <w:r>
        <w:rPr>
          <w:b/>
        </w:rPr>
        <w:t>0018-05</w:t>
      </w:r>
      <w:r>
        <w:t xml:space="preserve"> PREREQ: 0018-05:0018-04 Perform the internal R1-style assessment, conduct and version interviews, validate evidence, characterize every Level-1 outcome and PA 2.1/PA 2.2 achievement for every scoped process, derive the capability profile, and issue a versioned assessment report with strengths, weaknesses, risks, and findings.</w:t>
      </w:r>
    </w:p>
    <w:p>
      <w:pPr>
        <w:pStyle w:val="ListBullet"/>
      </w:pPr>
      <w:r>
        <w:t xml:space="preserve">[ ] </w:t>
      </w:r>
      <w:r>
        <w:rPr>
          <w:b/>
        </w:rPr>
        <w:t>0018-06</w:t>
      </w:r>
      <w:r>
        <w:t xml:space="preserve"> PREREQ: 0018-06:0018-05 Triage every assessment finding, record root cause/impact/owner/due date and an approved correction or accepted-residual disposition, and create bounded child remediation tasks linked to controlled changes and required re-verification.</w:t>
      </w:r>
    </w:p>
    <w:p>
      <w:pPr>
        <w:pStyle w:val="ListBullet"/>
      </w:pPr>
      <w:r>
        <w:t xml:space="preserve">[ ] </w:t>
      </w:r>
      <w:r>
        <w:rPr>
          <w:b/>
        </w:rPr>
        <w:t>0018-07</w:t>
      </w:r>
      <w:r>
        <w:t xml:space="preserve"> PREREQ: 0018-07:0018-06 Execute versioned correction/re-verification/effectiveness cycles, publish a new evidence-baseline revision and reassessment after each cycle, and exit only when no CL2-blocking finding remains or the sponsor records that CL2 cannot be claimed and opens a next-cycle plan.</w:t>
      </w:r>
    </w:p>
    <w:p>
      <w:pPr>
        <w:pStyle w:val="ListBullet"/>
      </w:pPr>
      <w:r>
        <w:t xml:space="preserve">[ ] </w:t>
      </w:r>
      <w:r>
        <w:rPr>
          <w:b/>
        </w:rPr>
        <w:t>0018-08</w:t>
      </w:r>
      <w:r>
        <w:t xml:space="preserve"> PREREQ: 0018-08:0018-07 Obtain an independent readiness review of applicability, scope, assessor competence, evidence validity, ratings, open risks, and claim wording; record accepted residual limitations and recommendation on formal external assessment.</w:t>
      </w:r>
    </w:p>
    <w:p>
      <w:pPr>
        <w:pStyle w:val="ListBullet"/>
      </w:pPr>
      <w:r>
        <w:t xml:space="preserve">[ ] </w:t>
      </w:r>
      <w:r>
        <w:rPr>
          <w:b/>
        </w:rPr>
        <w:t>0018-09</w:t>
      </w:r>
      <w:r>
        <w:t xml:space="preserve"> PREREQ: 0018-09:0018-08 Record the management decision and publish the final profile with organizational/product scope, process instances, PAM version, assessment method/date, evidence baseline, per-process ratings, limitations, and validity period. If applicability was accepted, publish an Automotive SPICE process capability profile; if rejected, publish only a PAM-informed internal evidence profile. Make no blanket CL2 claim unless every declared target process meets the gate.</w:t>
      </w:r>
    </w:p>
    <w:p>
      <w:r>
        <w:br w:type="page"/>
      </w:r>
    </w:p>
    <w:p>
      <w:pPr>
        <w:pStyle w:val="Heading1"/>
      </w:pPr>
      <w:r>
        <w:t>Appendix B — Eclipse S-Core campaign-evidence contract</w:t>
      </w:r>
    </w:p>
    <w:p>
      <w:r>
        <w:br w:type="page"/>
      </w:r>
    </w:p>
    <w:p>
      <w:pPr>
        <w:pStyle w:val="Heading1"/>
      </w:pPr>
      <w:r>
        <w:t>PAM-informed Campaign Evidence Contract — Eclipse S-CORE Database Import</w:t>
      </w:r>
    </w:p>
    <w:p>
      <w:r>
        <w:t xml:space="preserve">Source: derived from </w:t>
      </w:r>
      <w:r>
        <w:rPr>
          <w:rFonts w:ascii="Courier New" w:hAnsi="Courier New"/>
          <w:sz w:val="18"/>
        </w:rPr>
        <w:t>_src/SPEC_BUILD_PROCESS.md</w:t>
      </w:r>
      <w:r>
        <w:t xml:space="preserve"> (campaign/status model) and </w:t>
      </w:r>
      <w:r>
        <w:rPr>
          <w:rFonts w:ascii="Courier New" w:hAnsi="Courier New"/>
          <w:sz w:val="18"/>
        </w:rPr>
        <w:t>docs/pipeline/score-identity-scheme.md</w:t>
      </w:r>
      <w:r>
        <w:t xml:space="preserve"> (0009-01/0009-04), extended here to fix the local campaign-evidence obligations for Feature 0019 ("Eclipse S-CORE Database Import").</w:t>
      </w:r>
    </w:p>
    <w:p>
      <w:r>
        <w:t xml:space="preserve">This is </w:t>
      </w:r>
      <w:r>
        <w:rPr>
          <w:b/>
        </w:rPr>
        <w:t>not an Automotive SPICE Level-1 assessment definition</w:t>
      </w:r>
      <w:r>
        <w:t xml:space="preserve">. PAM 4.0 rates Level 1 for a named process, and its base practices are process-specific. The six practices below are project-defined controls intended to preserve useful process-performance evidence. Feature </w:t>
      </w:r>
      <w:r>
        <w:rPr>
          <w:rFonts w:ascii="Courier New" w:hAnsi="Courier New"/>
          <w:sz w:val="18"/>
        </w:rPr>
        <w:t>0011-03</w:t>
      </w:r>
      <w:r>
        <w:t xml:space="preserve"> must map that evidence to approved named process outcomes before any Automotive SPICE capability wording is used.</w:t>
      </w:r>
    </w:p>
    <w:p>
      <w:pPr>
        <w:pStyle w:val="Heading2"/>
      </w:pPr>
      <w:r>
        <w:t>Scope</w:t>
      </w:r>
    </w:p>
    <w:p>
      <w:r>
        <w:t xml:space="preserve">Applies to the ingestion of Eclipse S-CORE release snapshots (starting with v0.6.0, see </w:t>
      </w:r>
      <w:r>
        <w:rPr>
          <w:rFonts w:ascii="Courier New" w:hAnsi="Courier New"/>
          <w:sz w:val="18"/>
        </w:rPr>
        <w:t>docs/pipeline/campaigns.md</w:t>
      </w:r>
      <w:r>
        <w:t xml:space="preserve">) into the specification database under the </w:t>
      </w:r>
      <w:r>
        <w:rPr>
          <w:rFonts w:ascii="Courier New" w:hAnsi="Courier New"/>
          <w:sz w:val="18"/>
        </w:rPr>
        <w:t>ECLIPSE/S-CORE</w:t>
      </w:r>
      <w:r>
        <w:t xml:space="preserve"> project namespace defined in </w:t>
      </w:r>
      <w:r>
        <w:rPr>
          <w:rFonts w:ascii="Courier New" w:hAnsi="Courier New"/>
          <w:sz w:val="18"/>
        </w:rPr>
        <w:t>score-identity-scheme.md</w:t>
      </w:r>
      <w:r>
        <w:t>.</w:t>
      </w:r>
    </w:p>
    <w:p>
      <w:pPr>
        <w:pStyle w:val="Heading2"/>
      </w:pPr>
      <w:r>
        <w:t>Local process-performance practices mapped onto this pipeline</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Local practice</w:t>
            </w:r>
          </w:p>
        </w:tc>
        <w:tc>
          <w:tcPr>
            <w:tcW w:type="dxa" w:w="3312"/>
          </w:tcPr>
          <w:p>
            <w:r>
              <w:rPr>
                <w:b/>
              </w:rPr>
              <w:t>Concrete requirement for this feature</w:t>
            </w:r>
          </w:p>
        </w:tc>
        <w:tc>
          <w:tcPr>
            <w:tcW w:type="dxa" w:w="3312"/>
          </w:tcPr>
          <w:p>
            <w:r>
              <w:rPr>
                <w:b/>
              </w:rPr>
              <w:t>Work product</w:t>
            </w:r>
          </w:p>
        </w:tc>
      </w:tr>
      <w:tr>
        <w:tc>
          <w:tcPr>
            <w:tcW w:type="dxa" w:w="3312"/>
          </w:tcPr>
          <w:p>
            <w:r>
              <w:t>LP1 — Define campaign scope</w:t>
            </w:r>
          </w:p>
        </w:tc>
        <w:tc>
          <w:tcPr>
            <w:tcW w:type="dxa" w:w="3312"/>
          </w:tcPr>
          <w:p>
            <w:r>
              <w:t xml:space="preserve">Every S-CORE import is a named, scoped </w:t>
            </w:r>
            <w:r>
              <w:rPr>
                <w:b/>
              </w:rPr>
              <w:t>campaign</w:t>
            </w:r>
            <w:r>
              <w:t xml:space="preserve"> with an explicit release label, repository set, and record-kind scope (module/component/design-doc/process-doc)</w:t>
            </w:r>
          </w:p>
        </w:tc>
        <w:tc>
          <w:tcPr>
            <w:tcW w:type="dxa" w:w="3312"/>
          </w:tcPr>
          <w:p>
            <w:r>
              <w:rPr>
                <w:rFonts w:ascii="Courier New" w:hAnsi="Courier New"/>
                <w:sz w:val="18"/>
              </w:rPr>
              <w:t>spec/campaigns/&lt;id&gt;.json</w:t>
            </w:r>
            <w:r>
              <w:t xml:space="preserve"> manifest</w:t>
            </w:r>
          </w:p>
        </w:tc>
      </w:tr>
      <w:tr>
        <w:tc>
          <w:tcPr>
            <w:tcW w:type="dxa" w:w="3312"/>
          </w:tcPr>
          <w:p>
            <w:r>
              <w:t>LP2 — Fix source inputs and dependencies</w:t>
            </w:r>
          </w:p>
        </w:tc>
        <w:tc>
          <w:tcPr>
            <w:tcW w:type="dxa" w:w="3312"/>
          </w:tcPr>
          <w:p>
            <w:r>
              <w:t>Manifest fixes release tag/branch, resolved commit SHA per repository, and PDF-cache-equivalent (source snapshot hash) *before* extraction starts</w:t>
            </w:r>
          </w:p>
        </w:tc>
        <w:tc>
          <w:tcPr>
            <w:tcW w:type="dxa" w:w="3312"/>
          </w:tcPr>
          <w:p>
            <w:r>
              <w:t xml:space="preserve">Campaign manifest, </w:t>
            </w:r>
            <w:r>
              <w:rPr>
                <w:rFonts w:ascii="Courier New" w:hAnsi="Courier New"/>
                <w:sz w:val="18"/>
              </w:rPr>
              <w:t>source_commit</w:t>
            </w:r>
            <w:r>
              <w:t>/</w:t>
            </w:r>
            <w:r>
              <w:rPr>
                <w:rFonts w:ascii="Courier New" w:hAnsi="Courier New"/>
                <w:sz w:val="18"/>
              </w:rPr>
              <w:t>source_ref</w:t>
            </w:r>
            <w:r>
              <w:t xml:space="preserve"> fields per </w:t>
            </w:r>
            <w:r>
              <w:rPr>
                <w:rFonts w:ascii="Courier New" w:hAnsi="Courier New"/>
                <w:sz w:val="18"/>
              </w:rPr>
              <w:t>score-identity-scheme.md</w:t>
            </w:r>
          </w:p>
        </w:tc>
      </w:tr>
      <w:tr>
        <w:tc>
          <w:tcPr>
            <w:tcW w:type="dxa" w:w="3312"/>
          </w:tcPr>
          <w:p>
            <w:r>
              <w:t>LP3 — Define the technical approach</w:t>
            </w:r>
          </w:p>
        </w:tc>
        <w:tc>
          <w:tcPr>
            <w:tcW w:type="dxa" w:w="3312"/>
          </w:tcPr>
          <w:p>
            <w:r>
              <w:t xml:space="preserve">Extraction backend(s), </w:t>
            </w:r>
            <w:r>
              <w:rPr>
                <w:rFonts w:ascii="Courier New" w:hAnsi="Courier New"/>
                <w:sz w:val="18"/>
              </w:rPr>
              <w:t>kind</w:t>
            </w:r>
            <w:r>
              <w:t xml:space="preserve"> taxonomy, and canonical-ID derivation rule are fixed in advance, not decided ad hoc during a run</w:t>
            </w:r>
          </w:p>
        </w:tc>
        <w:tc>
          <w:tcPr>
            <w:tcW w:type="dxa" w:w="3312"/>
          </w:tcPr>
          <w:p>
            <w:r>
              <w:rPr>
                <w:rFonts w:ascii="Courier New" w:hAnsi="Courier New"/>
                <w:sz w:val="18"/>
              </w:rPr>
              <w:t>score-identity-scheme.md</w:t>
            </w:r>
            <w:r>
              <w:t>; scraper source (</w:t>
            </w:r>
            <w:r>
              <w:rPr>
                <w:rFonts w:ascii="Courier New" w:hAnsi="Courier New"/>
                <w:sz w:val="18"/>
              </w:rPr>
              <w:t>score_scrape.py</w:t>
            </w:r>
            <w:r>
              <w:t>)</w:t>
            </w:r>
          </w:p>
        </w:tc>
      </w:tr>
      <w:tr>
        <w:tc>
          <w:tcPr>
            <w:tcW w:type="dxa" w:w="3312"/>
          </w:tcPr>
          <w:p>
            <w:r>
              <w:t>LP4 — Perform the import and produce records</w:t>
            </w:r>
          </w:p>
        </w:tc>
        <w:tc>
          <w:tcPr>
            <w:tcW w:type="dxa" w:w="3312"/>
          </w:tcPr>
          <w:p>
            <w:r>
              <w:t>Scraper run emits one record per unit with canonical ID, version ID (</w:t>
            </w:r>
            <w:r>
              <w:rPr>
                <w:rFonts w:ascii="Courier New" w:hAnsi="Courier New"/>
                <w:sz w:val="18"/>
              </w:rPr>
              <w:t>@rel:&lt;release&gt;#&lt;hash8&gt;</w:t>
            </w:r>
            <w:r>
              <w:t xml:space="preserve">), and provenance metadata; nothing is hand-edited outside </w:t>
            </w:r>
            <w:r>
              <w:rPr>
                <w:rFonts w:ascii="Courier New" w:hAnsi="Courier New"/>
                <w:sz w:val="18"/>
              </w:rPr>
              <w:t>legacy</w:t>
            </w:r>
            <w:r>
              <w:t>/manual-override rules</w:t>
            </w:r>
          </w:p>
        </w:tc>
        <w:tc>
          <w:tcPr>
            <w:tcW w:type="dxa" w:w="3312"/>
          </w:tcPr>
          <w:p>
            <w:r>
              <w:rPr>
                <w:rFonts w:ascii="Courier New" w:hAnsi="Courier New"/>
                <w:sz w:val="18"/>
              </w:rPr>
              <w:t>spec/records/ECLIPSE_S-CORE/**/*.json</w:t>
            </w:r>
          </w:p>
        </w:tc>
      </w:tr>
      <w:tr>
        <w:tc>
          <w:tcPr>
            <w:tcW w:type="dxa" w:w="3312"/>
          </w:tcPr>
          <w:p>
            <w:r>
              <w:t>LP5 — Check consistency and structure</w:t>
            </w:r>
          </w:p>
        </w:tc>
        <w:tc>
          <w:tcPr>
            <w:tcW w:type="dxa" w:w="3312"/>
          </w:tcPr>
          <w:p>
            <w:r>
              <w:t xml:space="preserve">Automated structural validation (dangling refs, orphaned modules, malformed sphinx-needs IDs) runs on every import before records are eligible for </w:t>
            </w:r>
            <w:r>
              <w:rPr>
                <w:rFonts w:ascii="Courier New" w:hAnsi="Courier New"/>
                <w:sz w:val="18"/>
              </w:rPr>
              <w:t>valid/*</w:t>
            </w:r>
          </w:p>
        </w:tc>
        <w:tc>
          <w:tcPr>
            <w:tcW w:type="dxa" w:w="3312"/>
          </w:tcPr>
          <w:p>
            <w:r>
              <w:rPr>
                <w:rFonts w:ascii="Courier New" w:hAnsi="Courier New"/>
                <w:sz w:val="18"/>
              </w:rPr>
              <w:t>validate_score.py</w:t>
            </w:r>
            <w:r>
              <w:t xml:space="preserve"> output / campaign report</w:t>
            </w:r>
          </w:p>
        </w:tc>
      </w:tr>
      <w:tr>
        <w:tc>
          <w:tcPr>
            <w:tcW w:type="dxa" w:w="3312"/>
          </w:tcPr>
          <w:p>
            <w:r>
              <w:t>LP6 — Review, confirm, and communicate results</w:t>
            </w:r>
          </w:p>
        </w:tc>
        <w:tc>
          <w:tcPr>
            <w:tcW w:type="dxa" w:w="3312"/>
          </w:tcPr>
          <w:p>
            <w:r>
              <w:t>Import results are summarized (counts by kind/status) and made visible in the curation/review report, not only in commit messages</w:t>
            </w:r>
          </w:p>
        </w:tc>
        <w:tc>
          <w:tcPr>
            <w:tcW w:type="dxa" w:w="3312"/>
          </w:tcPr>
          <w:p>
            <w:r>
              <w:rPr>
                <w:rFonts w:ascii="Courier New" w:hAnsi="Courier New"/>
                <w:sz w:val="18"/>
              </w:rPr>
              <w:t>curation-report.html</w:t>
            </w:r>
            <w:r>
              <w:t xml:space="preserve"> entry, campaign close commit</w:t>
            </w:r>
          </w:p>
        </w:tc>
      </w:tr>
    </w:tbl>
    <w:p>
      <w:pPr>
        <w:pStyle w:val="Heading2"/>
      </w:pPr>
      <w:r>
        <w:t>Minimum acceptance bar for campaign-evidence completeness</w:t>
      </w:r>
    </w:p>
    <w:p>
      <w:r>
        <w:t xml:space="preserve">An S-CORE import campaign has a complete local evidence set only if </w:t>
      </w:r>
      <w:r>
        <w:rPr>
          <w:b/>
        </w:rPr>
        <w:t>all</w:t>
      </w:r>
      <w:r>
        <w:t xml:space="preserve"> of the following hold:</w:t>
      </w:r>
    </w:p>
    <w:p>
      <w:pPr>
        <w:pStyle w:val="ListNumber"/>
      </w:pPr>
      <w:r>
        <w:t>A campaign manifest exists, is committed, and fully identifies the input</w:t>
      </w:r>
    </w:p>
    <w:p>
      <w:r>
        <w:t>(release label, repo list, resolved commit SHAs, extraction tool version).</w:t>
      </w:r>
    </w:p>
    <w:p>
      <w:pPr>
        <w:pStyle w:val="ListNumber"/>
      </w:pPr>
      <w:r>
        <w:t>Every emitted record carries a canonical ID, version ID, and non-canonical</w:t>
      </w:r>
    </w:p>
    <w:p>
      <w:r>
        <w:t xml:space="preserve">provenance fields per </w:t>
      </w:r>
      <w:r>
        <w:rPr>
          <w:rFonts w:ascii="Courier New" w:hAnsi="Courier New"/>
          <w:sz w:val="18"/>
        </w:rPr>
        <w:t>score-identity-scheme.md</w:t>
      </w:r>
      <w:r>
        <w:t xml:space="preserve"> — no anonymous/untraced records are permitted into the database.</w:t>
      </w:r>
    </w:p>
    <w:p>
      <w:pPr>
        <w:pStyle w:val="ListNumber"/>
      </w:pPr>
      <w:r>
        <w:t>An automated validation pass runs over the emitted record set and its</w:t>
      </w:r>
    </w:p>
    <w:p>
      <w:r>
        <w:t>pass/fail result (with counts) is persisted, not just printed to a console.</w:t>
      </w:r>
    </w:p>
    <w:p>
      <w:pPr>
        <w:pStyle w:val="ListNumber"/>
      </w:pPr>
      <w:r>
        <w:t>A human-readable summary of the import (records by kind, by status,</w:t>
      </w:r>
    </w:p>
    <w:p>
      <w:r>
        <w:t>validation findings) is committed or published, so the outcome of the process step is independently checkable without re-running the tool.</w:t>
      </w:r>
    </w:p>
    <w:p>
      <w:pPr>
        <w:pStyle w:val="ListNumber"/>
      </w:pPr>
      <w:r>
        <w:t>The campaign is explicitly closed (status + commit), mirroring Phase 6 of</w:t>
      </w:r>
    </w:p>
    <w:p>
      <w:r>
        <w:rPr>
          <w:rFonts w:ascii="Courier New" w:hAnsi="Courier New"/>
          <w:sz w:val="18"/>
        </w:rPr>
        <w:t>_src/SPEC_BUILD_PROCESS.md</w:t>
      </w:r>
      <w:r>
        <w:t>, so campaign boundaries stay auditable.</w:t>
      </w:r>
    </w:p>
    <w:p>
      <w:r>
        <w:t>These conditions do not establish a capability level. Managed planning, monitoring/adjustment, resources/competencies, interfaces, and work-product management are explicitly outside Feature 0019 and are addressed by Features 0011–0018. CL2 monitoring may be qualitative and/or quantitative; statistical quantitative process analysis/control belongs to PA 4.1/PA 4.2, not CL2.</w:t>
      </w:r>
    </w:p>
    <w:p>
      <w:r>
        <w:br w:type="page"/>
      </w:r>
    </w:p>
    <w:p>
      <w:pPr>
        <w:pStyle w:val="Heading1"/>
      </w:pPr>
      <w:r>
        <w:t>Appendix C — Source-document register</w:t>
      </w:r>
    </w:p>
    <w:tbl>
      <w:tblPr>
        <w:tblStyle w:val="TableGrid"/>
        <w:tblW w:type="auto" w:w="0"/>
        <w:tblLook w:firstColumn="1" w:firstRow="1" w:lastColumn="0" w:lastRow="0" w:noHBand="0" w:noVBand="1" w:val="04A0"/>
      </w:tblPr>
      <w:tblGrid>
        <w:gridCol w:w="4968"/>
        <w:gridCol w:w="4968"/>
      </w:tblGrid>
      <w:tr>
        <w:tc>
          <w:tcPr>
            <w:tcW w:type="dxa" w:w="4968"/>
          </w:tcPr>
          <w:p>
            <w:r>
              <w:rPr>
                <w:b/>
              </w:rPr>
              <w:t>Source</w:t>
            </w:r>
          </w:p>
        </w:tc>
        <w:tc>
          <w:tcPr>
            <w:tcW w:type="dxa" w:w="4968"/>
          </w:tcPr>
          <w:p>
            <w:r>
              <w:rPr>
                <w:b/>
              </w:rPr>
              <w:t>Role in this compilation</w:t>
            </w:r>
          </w:p>
        </w:tc>
      </w:tr>
      <w:tr>
        <w:tc>
          <w:tcPr>
            <w:tcW w:type="dxa" w:w="4968"/>
          </w:tcPr>
          <w:p>
            <w:r>
              <w:rPr>
                <w:rFonts w:ascii="Courier New" w:hAnsi="Courier New"/>
                <w:sz w:val="18"/>
              </w:rPr>
              <w:t>docs/ASPICE/README.md</w:t>
            </w:r>
          </w:p>
        </w:tc>
        <w:tc>
          <w:tcPr>
            <w:tcW w:type="dxa" w:w="4968"/>
          </w:tcPr>
          <w:p>
            <w:r>
              <w:t>Executive summary and claim discipline</w:t>
            </w:r>
          </w:p>
        </w:tc>
      </w:tr>
      <w:tr>
        <w:tc>
          <w:tcPr>
            <w:tcW w:type="dxa" w:w="4968"/>
          </w:tcPr>
          <w:p>
            <w:r>
              <w:rPr>
                <w:rFonts w:ascii="Courier New" w:hAnsi="Courier New"/>
                <w:sz w:val="18"/>
              </w:rPr>
              <w:t>docs/ASPICE/01-assessment-basis-and-scope.md</w:t>
            </w:r>
          </w:p>
        </w:tc>
        <w:tc>
          <w:tcPr>
            <w:tcW w:type="dxa" w:w="4968"/>
          </w:tcPr>
          <w:p>
            <w:r>
              <w:t>Applicability, scope, and method</w:t>
            </w:r>
          </w:p>
        </w:tc>
      </w:tr>
      <w:tr>
        <w:tc>
          <w:tcPr>
            <w:tcW w:type="dxa" w:w="4968"/>
          </w:tcPr>
          <w:p>
            <w:r>
              <w:rPr>
                <w:rFonts w:ascii="Courier New" w:hAnsi="Courier New"/>
                <w:sz w:val="18"/>
              </w:rPr>
              <w:t>docs/ASPICE/02-level-2-requirements.md</w:t>
            </w:r>
          </w:p>
        </w:tc>
        <w:tc>
          <w:tcPr>
            <w:tcW w:type="dxa" w:w="4968"/>
          </w:tcPr>
          <w:p>
            <w:r>
              <w:t>PAM CL2 requirements survey</w:t>
            </w:r>
          </w:p>
        </w:tc>
      </w:tr>
      <w:tr>
        <w:tc>
          <w:tcPr>
            <w:tcW w:type="dxa" w:w="4968"/>
          </w:tcPr>
          <w:p>
            <w:r>
              <w:rPr>
                <w:rFonts w:ascii="Courier New" w:hAnsi="Courier New"/>
                <w:sz w:val="18"/>
              </w:rPr>
              <w:t>docs/ASPICE/03-current-state-assessment.md</w:t>
            </w:r>
          </w:p>
        </w:tc>
        <w:tc>
          <w:tcPr>
            <w:tcW w:type="dxa" w:w="4968"/>
          </w:tcPr>
          <w:p>
            <w:r>
              <w:t>Repository evidence and gap assessment</w:t>
            </w:r>
          </w:p>
        </w:tc>
      </w:tr>
      <w:tr>
        <w:tc>
          <w:tcPr>
            <w:tcW w:type="dxa" w:w="4968"/>
          </w:tcPr>
          <w:p>
            <w:r>
              <w:rPr>
                <w:rFonts w:ascii="Courier New" w:hAnsi="Courier New"/>
                <w:sz w:val="18"/>
              </w:rPr>
              <w:t>docs/ASPICE/04-gap-roadmap.md</w:t>
            </w:r>
          </w:p>
        </w:tc>
        <w:tc>
          <w:tcPr>
            <w:tcW w:type="dxa" w:w="4968"/>
          </w:tcPr>
          <w:p>
            <w:r>
              <w:t>Remediation roadmap</w:t>
            </w:r>
          </w:p>
        </w:tc>
      </w:tr>
      <w:tr>
        <w:tc>
          <w:tcPr>
            <w:tcW w:type="dxa" w:w="4968"/>
          </w:tcPr>
          <w:p>
            <w:r>
              <w:rPr>
                <w:rFonts w:ascii="Courier New" w:hAnsi="Courier New"/>
                <w:sz w:val="18"/>
              </w:rPr>
              <w:t>docs/ASPICE/05-evidence-register.md</w:t>
            </w:r>
          </w:p>
        </w:tc>
        <w:tc>
          <w:tcPr>
            <w:tcW w:type="dxa" w:w="4968"/>
          </w:tcPr>
          <w:p>
            <w:r>
              <w:t>Evidence trace matrix</w:t>
            </w:r>
          </w:p>
        </w:tc>
      </w:tr>
      <w:tr>
        <w:tc>
          <w:tcPr>
            <w:tcW w:type="dxa" w:w="4968"/>
          </w:tcPr>
          <w:p>
            <w:r>
              <w:rPr>
                <w:rFonts w:ascii="Courier New" w:hAnsi="Courier New"/>
                <w:sz w:val="18"/>
              </w:rPr>
              <w:t>TODO.md</w:t>
            </w:r>
          </w:p>
        </w:tc>
        <w:tc>
          <w:tcPr>
            <w:tcW w:type="dxa" w:w="4968"/>
          </w:tcPr>
          <w:p>
            <w:r>
              <w:t>Features 0011–0018 implementation backlog</w:t>
            </w:r>
          </w:p>
        </w:tc>
      </w:tr>
      <w:tr>
        <w:tc>
          <w:tcPr>
            <w:tcW w:type="dxa" w:w="4968"/>
          </w:tcPr>
          <w:p>
            <w:r>
              <w:rPr>
                <w:rFonts w:ascii="Courier New" w:hAnsi="Courier New"/>
                <w:sz w:val="18"/>
              </w:rPr>
              <w:t>docs/pipeline/aspice-level1-score-import.md</w:t>
            </w:r>
          </w:p>
        </w:tc>
        <w:tc>
          <w:tcPr>
            <w:tcW w:type="dxa" w:w="4968"/>
          </w:tcPr>
          <w:p>
            <w:r>
              <w:t>Feature 0019 local campaign-evidence contract</w:t>
            </w:r>
          </w:p>
        </w:tc>
      </w:tr>
    </w:tbl>
    <w:sectPr w:rsidR="00FC693F" w:rsidRPr="0006063C" w:rsidSect="00034616">
      <w:footerReference w:type="default" r:id="rId10"/>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Autodocs ASPICE CL2 Pre-Assessment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ind w:left="360"/>
    </w:pPr>
    <w:rPr>
      <w:rFonts w:ascii="Courier New" w:hAnsi="Courier New"/>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Autodocs Automotive SPICE Capability Level 2 Pre-Assessment</dc:title>
  <dc:subject>PAM 4.0-informed process requirements and repository gap assessment</dc:subject>
  <dc:creator>autodocs project</dc:creator>
  <cp:keywords>Automotive SPICE, ASPICE, Capability Level 2, pre-assessment</cp:keywords>
  <dc:description>No capability level is assigned; applicability is not yet approved.</dc:description>
  <cp:lastModifiedBy/>
  <cp:revision>1</cp:revision>
  <dcterms:created xsi:type="dcterms:W3CDTF">2013-12-23T23:15:00Z</dcterms:created>
  <dcterms:modified xsi:type="dcterms:W3CDTF">2013-12-23T23:15:00Z</dcterms:modified>
  <cp:category/>
</cp:coreProperties>
</file>