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10"/>
      </w:pPr>
      <w:r>
        <w:rPr>
          <w:rFonts w:ascii="Arial" w:hAnsi="Arial" w:cs="Arial"/>
          <w:sz w:val="32"/>
          <w:sz-cs w:val="32"/>
          <w:b/>
          <w:spacing w:val="0"/>
          <w:color w:val="425262"/>
        </w:rPr>
        <w:t xml:space="preserve">INFORMATIVE PROCESS STUDY</w:t>
      </w:r>
    </w:p>
    <w:p>
      <w:pPr>
        <w:spacing w:after="345"/>
      </w:pPr>
      <w:r>
        <w:rPr>
          <w:rFonts w:ascii="Arial" w:hAnsi="Arial" w:cs="Arial"/>
          <w:sz w:val="74"/>
          <w:sz-cs w:val="74"/>
          <w:b/>
          <w:spacing w:val="0"/>
          <w:color w:val="142B48"/>
        </w:rPr>
        <w:t xml:space="preserve">Reusable Tool Creation, Qualification, Reuse, and Continuous Improvement</w:t>
      </w:r>
    </w:p>
    <w:p>
      <w:pPr>
        <w:spacing w:after="210"/>
      </w:pPr>
      <w:r>
        <w:rPr>
          <w:rFonts w:ascii="Arial" w:hAnsi="Arial" w:cs="Arial"/>
          <w:sz w:val="40"/>
          <w:sz-cs w:val="40"/>
          <w:spacing w:val="0"/>
          <w:color w:val="3D4E5F"/>
        </w:rPr>
        <w:t xml:space="preserve">A controlled automation-flywheel model for discovering, productizing, qualifying, operating, improving, consolidating, and retiring reusable tools</w:t>
      </w:r>
    </w:p>
    <w:p>
      <w:pPr>
        <w:spacing w:after="210"/>
      </w:pPr>
      <w:r>
        <w:rPr>
          <w:rFonts w:ascii="Georgia" w:hAnsi="Georgia" w:cs="Georgia"/>
          <w:sz w:val="26"/>
          <w:sz-cs w:val="26"/>
          <w:b/>
          <w:spacing w:val="0"/>
          <w:color w:val="181C22"/>
        </w:rPr>
        <w:t xml:space="preserve">Date:</w:t>
      </w:r>
      <w:r>
        <w:rPr>
          <w:rFonts w:ascii="Georgia" w:hAnsi="Georgia" w:cs="Georgia"/>
          <w:sz w:val="26"/>
          <w:sz-cs w:val="26"/>
          <w:spacing w:val="0"/>
          <w:color w:val="181C22"/>
        </w:rPr>
        <w:t xml:space="preserve"> 17 August 2026</w:t>
      </w:r>
    </w:p>
    <w:p>
      <w:pPr>
        <w:spacing w:after="210"/>
      </w:pPr>
      <w:r>
        <w:rPr>
          <w:rFonts w:ascii="Georgia" w:hAnsi="Georgia" w:cs="Georgia"/>
          <w:sz w:val="26"/>
          <w:sz-cs w:val="26"/>
          <w:b/>
          <w:spacing w:val="0"/>
          <w:color w:val="181C22"/>
        </w:rPr>
        <w:t xml:space="preserve">Repository context:</w:t>
      </w:r>
      <w:r>
        <w:rPr>
          <w:rFonts w:ascii="Georgia" w:hAnsi="Georgia" w:cs="Georgia"/>
          <w:sz w:val="26"/>
          <w:sz-cs w:val="26"/>
          <w:spacing w:val="0"/>
          <w:color w:val="181C22"/>
        </w:rPr>
        <w:t xml:space="preserve"> autodocs; handwritten runner-closure evidence, Feature </w:t>
      </w:r>
      <w:r>
        <w:rPr>
          <w:rFonts w:ascii="Menlo" w:hAnsi="Menlo" w:cs="Menlo"/>
          <w:sz w:val="24"/>
          <w:sz-cs w:val="24"/>
          <w:spacing w:val="0"/>
          <w:color w:val="181C22"/>
        </w:rPr>
        <w:t xml:space="preserve">0038</w:t>
      </w:r>
      <w:r>
        <w:rPr>
          <w:rFonts w:ascii="Georgia" w:hAnsi="Georgia" w:cs="Georgia"/>
          <w:sz w:val="26"/>
          <w:sz-cs w:val="26"/>
          <w:spacing w:val="0"/>
          <w:color w:val="181C22"/>
        </w:rPr>
        <w:t xml:space="preserve">, and the planned typed-action model</w:t>
      </w:r>
    </w:p>
    <w:p>
      <w:pPr>
        <w:spacing w:after="210"/>
      </w:pPr>
      <w:r>
        <w:rPr>
          <w:rFonts w:ascii="Georgia" w:hAnsi="Georgia" w:cs="Georgia"/>
          <w:sz w:val="26"/>
          <w:sz-cs w:val="26"/>
          <w:b/>
          <w:spacing w:val="0"/>
          <w:color w:val="181C22"/>
        </w:rPr>
        <w:t xml:space="preserve">Scope:</w:t>
      </w:r>
      <w:r>
        <w:rPr>
          <w:rFonts w:ascii="Georgia" w:hAnsi="Georgia" w:cs="Georgia"/>
          <w:sz w:val="26"/>
          <w:sz-cs w:val="26"/>
          <w:spacing w:val="0"/>
          <w:color w:val="181C22"/>
        </w:rPr>
        <w:t xml:space="preserve"> reusable tool lifecycle and operating controls only</w:t>
      </w:r>
    </w:p>
    <w:p>
      <w:pPr>
        <w:spacing w:after="210"/>
      </w:pPr>
      <w:r>
        <w:rPr>
          <w:rFonts w:ascii="Georgia" w:hAnsi="Georgia" w:cs="Georgia"/>
          <w:sz w:val="26"/>
          <w:sz-cs w:val="26"/>
          <w:b/>
          <w:spacing w:val="0"/>
          <w:color w:val="181C22"/>
        </w:rPr>
        <w:t xml:space="preserve">Status:</w:t>
      </w:r>
      <w:r>
        <w:rPr>
          <w:rFonts w:ascii="Georgia" w:hAnsi="Georgia" w:cs="Georgia"/>
          <w:sz w:val="26"/>
          <w:sz-cs w:val="26"/>
          <w:spacing w:val="0"/>
          <w:color w:val="181C22"/>
        </w:rPr>
        <w:t xml:space="preserve"> informative; not approved or normative</w:t>
      </w:r>
    </w:p>
    <w:p>
      <w:pPr/>
      <w:r>
        <w:rPr>
          <w:rFonts w:ascii="Georgia" w:hAnsi="Georgia" w:cs="Georgia"/>
          <w:sz w:val="29"/>
          <w:sz-cs w:val="29"/>
          <w:b/>
          <w:spacing w:val="0"/>
          <w:color w:val="181C22"/>
        </w:rPr>
        <w:t xml:space="preserve">Authority disclaimer.</w:t>
      </w:r>
      <w:r>
        <w:rPr>
          <w:rFonts w:ascii="Georgia" w:hAnsi="Georgia" w:cs="Georgia"/>
          <w:sz w:val="29"/>
          <w:sz-cs w:val="29"/>
          <w:spacing w:val="0"/>
          <w:color w:val="181C22"/>
        </w:rPr>
        <w:t xml:space="preserve"> This study is not an approved process, action authorization, tool qualification, registry entry, release decision, safety argument, or capability assessment. It grants no actor permission to run candidate code, mutate repository or external state, use a credential, access a network, register an action, invoke an emergency exception, or promote a tool. Every such act remains subject to current authority, capability boundaries, independent review, and explicit approval.</w:t>
      </w:r>
    </w:p>
    <w:p>
      <w:pPr>
        <w:spacing w:after="210"/>
      </w:pPr>
      <w:r>
        <w:rPr>
          <w:rFonts w:ascii="Georgia" w:hAnsi="Georgia" w:cs="Georgia"/>
          <w:sz w:val="24"/>
          <w:sz-cs w:val="24"/>
          <w:spacing w:val="0"/>
          <w:color w:val="414E5B"/>
        </w:rPr>
        <w:t xml:space="preserve">The study intentionally excludes Feature definition and decomposition. It addresses how a recurring mechanical capability should be reused, created, qualified, exposed, measured, changed, suspended, or retired after the authorized outcome is known.</w:t>
      </w:r>
    </w:p>
    <w:p>
      <w:pPr>
        <w:spacing w:after="230"/>
      </w:pPr>
      <w:r>
        <w:rPr>
          <w:rFonts w:ascii="Arial" w:hAnsi="Arial" w:cs="Arial"/>
          <w:sz w:val="48"/>
          <w:sz-cs w:val="48"/>
          <w:b/>
          <w:spacing w:val="0"/>
          <w:color w:val="142B48"/>
        </w:rPr>
        <w:t xml:space="preserve">Table of contents</w:t>
      </w:r>
    </w:p>
    <w:p>
      <w:pPr>
        <w:ind w:left="720" w:first-line="-720"/>
        <w:spacing w:after="105"/>
      </w:pPr>
      <w:r>
        <w:rPr>
          <w:rFonts w:ascii="Georgia" w:hAnsi="Georgia" w:cs="Georgia"/>
          <w:sz w:val="29"/>
          <w:sz-cs w:val="29"/>
          <w:color w:val="1C4B7A"/>
        </w:rPr>
        <w:t xml:space="preserve"/>
        <w:tab/>
        <w:t xml:space="preserve">1</w:t>
        <w:tab/>
        <w:t xml:space="preserve"/>
      </w:r>
      <w:r>
        <w:rPr>
          <w:rFonts w:ascii="Georgia" w:hAnsi="Georgia" w:cs="Georgia"/>
          <w:sz w:val="29"/>
          <w:sz-cs w:val="29"/>
          <w:spacing w:val="0"/>
          <w:color w:val="1C4B7A"/>
        </w:rPr>
        <w:t xml:space="preserve">1. Executive summary</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2</w:t>
        <w:tab/>
        <w:t xml:space="preserve"/>
      </w:r>
      <w:r>
        <w:rPr>
          <w:rFonts w:ascii="Georgia" w:hAnsi="Georgia" w:cs="Georgia"/>
          <w:sz w:val="29"/>
          <w:sz-cs w:val="29"/>
          <w:spacing w:val="0"/>
          <w:color w:val="1C4B7A"/>
        </w:rPr>
        <w:t xml:space="preserve">2. Purpose, boundary, and terminology</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3</w:t>
        <w:tab/>
        <w:t xml:space="preserve"/>
      </w:r>
      <w:r>
        <w:rPr>
          <w:rFonts w:ascii="Georgia" w:hAnsi="Georgia" w:cs="Georgia"/>
          <w:sz w:val="29"/>
          <w:sz-cs w:val="29"/>
          <w:spacing w:val="0"/>
          <w:color w:val="1C4B7A"/>
        </w:rPr>
        <w:t xml:space="preserve">3. Automation-flywheel thesis, evidence, and limits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4</w:t>
        <w:tab/>
        <w:t xml:space="preserve"/>
      </w:r>
      <w:r>
        <w:rPr>
          <w:rFonts w:ascii="Georgia" w:hAnsi="Georgia" w:cs="Georgia"/>
          <w:sz w:val="29"/>
          <w:sz-cs w:val="29"/>
          <w:spacing w:val="0"/>
          <w:color w:val="1C4B7A"/>
        </w:rPr>
        <w:t xml:space="preserve">4. Control, tool, execution, and evidence layers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5</w:t>
        <w:tab/>
        <w:t xml:space="preserve"/>
      </w:r>
      <w:r>
        <w:rPr>
          <w:rFonts w:ascii="Georgia" w:hAnsi="Georgia" w:cs="Georgia"/>
          <w:sz w:val="29"/>
          <w:sz-cs w:val="29"/>
          <w:spacing w:val="0"/>
          <w:color w:val="1C4B7A"/>
        </w:rPr>
        <w:t xml:space="preserve">5. Tool taxonomy and risk classification</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6</w:t>
        <w:tab/>
        <w:t xml:space="preserve"/>
      </w:r>
      <w:r>
        <w:rPr>
          <w:rFonts w:ascii="Georgia" w:hAnsi="Georgia" w:cs="Georgia"/>
          <w:sz w:val="29"/>
          <w:sz-cs w:val="29"/>
          <w:spacing w:val="0"/>
          <w:color w:val="1C4B7A"/>
        </w:rPr>
        <w:t xml:space="preserve">6. Reuse-before-create and productization hypotheses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7</w:t>
        <w:tab/>
        <w:t xml:space="preserve"/>
      </w:r>
      <w:r>
        <w:rPr>
          <w:rFonts w:ascii="Georgia" w:hAnsi="Georgia" w:cs="Georgia"/>
          <w:sz w:val="29"/>
          <w:sz-cs w:val="29"/>
          <w:spacing w:val="0"/>
          <w:color w:val="1C4B7A"/>
        </w:rPr>
        <w:t xml:space="preserve">7. Candidate versus qualified tool</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8</w:t>
        <w:tab/>
        <w:t xml:space="preserve"/>
      </w:r>
      <w:r>
        <w:rPr>
          <w:rFonts w:ascii="Georgia" w:hAnsi="Georgia" w:cs="Georgia"/>
          <w:sz w:val="29"/>
          <w:sz-cs w:val="29"/>
          <w:spacing w:val="0"/>
          <w:color w:val="1C4B7A"/>
        </w:rPr>
        <w:t xml:space="preserve">8. Standard tool and action contract</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9</w:t>
        <w:tab/>
        <w:t xml:space="preserve"/>
      </w:r>
      <w:r>
        <w:rPr>
          <w:rFonts w:ascii="Georgia" w:hAnsi="Georgia" w:cs="Georgia"/>
          <w:sz w:val="29"/>
          <w:sz-cs w:val="29"/>
          <w:spacing w:val="0"/>
          <w:color w:val="1C4B7A"/>
        </w:rPr>
        <w:t xml:space="preserve">9. Safe candidate execution and typed runner integration</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10</w:t>
        <w:tab/>
        <w:t xml:space="preserve"/>
      </w:r>
      <w:r>
        <w:rPr>
          <w:rFonts w:ascii="Georgia" w:hAnsi="Georgia" w:cs="Georgia"/>
          <w:sz w:val="29"/>
          <w:sz-cs w:val="29"/>
          <w:spacing w:val="0"/>
          <w:color w:val="1C4B7A"/>
        </w:rPr>
        <w:t xml:space="preserve">10. Determinism, scope, idempotency, and recovery</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11</w:t>
        <w:tab/>
        <w:t xml:space="preserve"/>
      </w:r>
      <w:r>
        <w:rPr>
          <w:rFonts w:ascii="Georgia" w:hAnsi="Georgia" w:cs="Georgia"/>
          <w:sz w:val="29"/>
          <w:sz-cs w:val="29"/>
          <w:spacing w:val="0"/>
          <w:color w:val="1C4B7A"/>
        </w:rPr>
        <w:t xml:space="preserve">11. Qualification, testing, failure injection, and canaries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12</w:t>
        <w:tab/>
        <w:t xml:space="preserve"/>
      </w:r>
      <w:r>
        <w:rPr>
          <w:rFonts w:ascii="Georgia" w:hAnsi="Georgia" w:cs="Georgia"/>
          <w:sz w:val="29"/>
          <w:sz-cs w:val="29"/>
          <w:spacing w:val="0"/>
          <w:color w:val="1C4B7A"/>
        </w:rPr>
        <w:t xml:space="preserve">12. Immutable results and compact evidence</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13</w:t>
        <w:tab/>
        <w:t xml:space="preserve"/>
      </w:r>
      <w:r>
        <w:rPr>
          <w:rFonts w:ascii="Georgia" w:hAnsi="Georgia" w:cs="Georgia"/>
          <w:sz w:val="29"/>
          <w:sz-cs w:val="29"/>
          <w:spacing w:val="0"/>
          <w:color w:val="1C4B7A"/>
        </w:rPr>
        <w:t xml:space="preserve">13. Ownership, configuration, catalog, and concurrency</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14</w:t>
        <w:tab/>
        <w:t xml:space="preserve"/>
      </w:r>
      <w:r>
        <w:rPr>
          <w:rFonts w:ascii="Georgia" w:hAnsi="Georgia" w:cs="Georgia"/>
          <w:sz w:val="29"/>
          <w:sz-cs w:val="29"/>
          <w:spacing w:val="0"/>
          <w:color w:val="1C4B7A"/>
        </w:rPr>
        <w:t xml:space="preserve">14. Network, credential, privacy, security, and third-party limits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15</w:t>
        <w:tab/>
        <w:t xml:space="preserve"/>
      </w:r>
      <w:r>
        <w:rPr>
          <w:rFonts w:ascii="Georgia" w:hAnsi="Georgia" w:cs="Georgia"/>
          <w:sz w:val="29"/>
          <w:sz-cs w:val="29"/>
          <w:spacing w:val="0"/>
          <w:color w:val="1C4B7A"/>
        </w:rPr>
        <w:t xml:space="preserve">15. Lifecycle gates and emergency suspension</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16</w:t>
        <w:tab/>
        <w:t xml:space="preserve"/>
      </w:r>
      <w:r>
        <w:rPr>
          <w:rFonts w:ascii="Georgia" w:hAnsi="Georgia" w:cs="Georgia"/>
          <w:sz w:val="29"/>
          <w:sz-cs w:val="29"/>
          <w:spacing w:val="0"/>
          <w:color w:val="1C4B7A"/>
        </w:rPr>
        <w:t xml:space="preserve">16. Metrics and operational convergence</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17</w:t>
        <w:tab/>
        <w:t xml:space="preserve"/>
      </w:r>
      <w:r>
        <w:rPr>
          <w:rFonts w:ascii="Georgia" w:hAnsi="Georgia" w:cs="Georgia"/>
          <w:sz w:val="29"/>
          <w:sz-cs w:val="29"/>
          <w:spacing w:val="0"/>
          <w:color w:val="1C4B7A"/>
        </w:rPr>
        <w:t xml:space="preserve">17. Automotive SPICE relationships and capability cautions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18</w:t>
        <w:tab/>
        <w:t xml:space="preserve"/>
      </w:r>
      <w:r>
        <w:rPr>
          <w:rFonts w:ascii="Georgia" w:hAnsi="Georgia" w:cs="Georgia"/>
          <w:sz w:val="29"/>
          <w:sz-cs w:val="29"/>
          <w:spacing w:val="0"/>
          <w:color w:val="1C4B7A"/>
        </w:rPr>
        <w:t xml:space="preserve">18. ISO 26262 tool-confidence caveat</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19</w:t>
        <w:tab/>
        <w:t xml:space="preserve"/>
      </w:r>
      <w:r>
        <w:rPr>
          <w:rFonts w:ascii="Georgia" w:hAnsi="Georgia" w:cs="Georgia"/>
          <w:sz w:val="29"/>
          <w:sz-cs w:val="29"/>
          <w:spacing w:val="0"/>
          <w:color w:val="1C4B7A"/>
        </w:rPr>
        <w:t xml:space="preserve">19. Anti-patterns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20</w:t>
        <w:tab/>
        <w:t xml:space="preserve"/>
      </w:r>
      <w:r>
        <w:rPr>
          <w:rFonts w:ascii="Georgia" w:hAnsi="Georgia" w:cs="Georgia"/>
          <w:sz w:val="29"/>
          <w:sz-cs w:val="29"/>
          <w:spacing w:val="0"/>
          <w:color w:val="1C4B7A"/>
        </w:rPr>
        <w:t xml:space="preserve">20. Phased roadmap and paired pilots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21</w:t>
        <w:tab/>
        <w:t xml:space="preserve"/>
      </w:r>
      <w:r>
        <w:rPr>
          <w:rFonts w:ascii="Georgia" w:hAnsi="Georgia" w:cs="Georgia"/>
          <w:sz w:val="29"/>
          <w:sz-cs w:val="29"/>
          <w:spacing w:val="0"/>
          <w:color w:val="1C4B7A"/>
        </w:rPr>
        <w:t xml:space="preserve">21. Templates and checklists</w:t>
      </w:r>
      <w:r>
        <w:rPr>
          <w:rFonts w:ascii="Georgia" w:hAnsi="Georgia" w:cs="Georgia"/>
          <w:sz w:val="29"/>
          <w:sz-cs w:val="29"/>
          <w:spacing w:val="0"/>
          <w:color w:val="181C22"/>
        </w:rPr>
        <w:t xml:space="preserve"/>
      </w:r>
    </w:p>
    <w:p>
      <w:pPr>
        <w:ind w:left="720" w:first-line="-720"/>
        <w:spacing w:after="105"/>
      </w:pPr>
      <w:r>
        <w:rPr>
          <w:rFonts w:ascii="Georgia" w:hAnsi="Georgia" w:cs="Georgia"/>
          <w:sz w:val="29"/>
          <w:sz-cs w:val="29"/>
          <w:color w:val="1C4B7A"/>
        </w:rPr>
        <w:t xml:space="preserve"/>
        <w:tab/>
        <w:t xml:space="preserve">22</w:t>
        <w:tab/>
        <w:t xml:space="preserve"/>
      </w:r>
      <w:r>
        <w:rPr>
          <w:rFonts w:ascii="Georgia" w:hAnsi="Georgia" w:cs="Georgia"/>
          <w:sz w:val="29"/>
          <w:sz-cs w:val="29"/>
          <w:spacing w:val="0"/>
          <w:color w:val="1C4B7A"/>
        </w:rPr>
        <w:t xml:space="preserve">22. Open questions and conclusion</w:t>
      </w:r>
      <w:r>
        <w:rPr>
          <w:rFonts w:ascii="Georgia" w:hAnsi="Georgia" w:cs="Georgia"/>
          <w:sz w:val="29"/>
          <w:sz-cs w:val="29"/>
          <w:spacing w:val="0"/>
          <w:color w:val="181C22"/>
        </w:rPr>
        <w:t xml:space="preserve"/>
      </w:r>
    </w:p>
    <w:p>
      <w:pPr>
        <w:spacing w:after="230"/>
      </w:pPr>
      <w:r>
        <w:rPr>
          <w:rFonts w:ascii="Arial" w:hAnsi="Arial" w:cs="Arial"/>
          <w:sz w:val="48"/>
          <w:sz-cs w:val="48"/>
          <w:b/>
          <w:spacing w:val="0"/>
          <w:color w:val="142B48"/>
        </w:rPr>
        <w:t xml:space="preserve">1. Executive summary</w:t>
      </w:r>
    </w:p>
    <w:p>
      <w:pPr>
        <w:spacing w:after="210"/>
      </w:pPr>
      <w:r>
        <w:rPr>
          <w:rFonts w:ascii="Georgia" w:hAnsi="Georgia" w:cs="Georgia"/>
          <w:sz w:val="29"/>
          <w:sz-cs w:val="29"/>
          <w:spacing w:val="0"/>
          <w:color w:val="181C22"/>
        </w:rPr>
        <w:t xml:space="preserve">A governed automation flywheel turns repeated friction and failures into reusable, bounded mechanics. It begins with discovery, admits new code only as an isolated candidate, qualifies an exact version for a stated use, pilots it under controlled conditions, and uses operating evidence to improve, consolidate, suspend, deprecate, or retire it.</w:t>
      </w:r>
    </w:p>
    <w:p>
      <w:pPr>
        <w:spacing w:after="210"/>
      </w:pPr>
      <w:r>
        <w:rPr>
          <w:rFonts w:ascii="Georgia" w:hAnsi="Georgia" w:cs="Georgia"/>
          <w:sz w:val="29"/>
          <w:sz-cs w:val="29"/>
          <w:spacing w:val="0"/>
          <w:color w:val="181C22"/>
        </w:rPr>
        <w:t xml:space="preserve">The repository shows the need. Handwritten runner closures repeatedly combined generation, validation, bookkeeping, staging, commits, and cleanup, exposing order, scope, false-success, and recovery risks. Completed Task </w:t>
      </w:r>
      <w:r>
        <w:rPr>
          <w:rFonts w:ascii="Menlo" w:hAnsi="Menlo" w:cs="Menlo"/>
          <w:sz w:val="24"/>
          <w:sz-cs w:val="24"/>
          <w:spacing w:val="0"/>
          <w:color w:val="181C22"/>
        </w:rPr>
        <w:t xml:space="preserve">0038-01</w:t>
      </w:r>
      <w:r>
        <w:rPr>
          <w:rFonts w:ascii="Georgia" w:hAnsi="Georgia" w:cs="Georgia"/>
          <w:sz w:val="29"/>
          <w:sz-cs w:val="29"/>
          <w:spacing w:val="0"/>
          <w:color w:val="181C22"/>
        </w:rPr>
        <w:t xml:space="preserve"> demonstrates a fail-closed legacy coordinator; later Feature </w:t>
      </w:r>
      <w:r>
        <w:rPr>
          <w:rFonts w:ascii="Menlo" w:hAnsi="Menlo" w:cs="Menlo"/>
          <w:sz w:val="24"/>
          <w:sz-cs w:val="24"/>
          <w:spacing w:val="0"/>
          <w:color w:val="181C22"/>
        </w:rPr>
        <w:t xml:space="preserve">0038</w:t>
      </w:r>
      <w:r>
        <w:rPr>
          <w:rFonts w:ascii="Georgia" w:hAnsi="Georgia" w:cs="Georgia"/>
          <w:sz w:val="29"/>
          <w:sz-cs w:val="29"/>
          <w:spacing w:val="0"/>
          <w:color w:val="181C22"/>
        </w:rPr>
        <w:t xml:space="preserve"> recovery, collision, evidence, and typed-queue work remains planned or in progress. Section 3.2 supplies exact references.</w:t>
      </w:r>
    </w:p>
    <w:p>
      <w:pPr>
        <w:spacing w:after="210"/>
      </w:pPr>
      <w:r>
        <w:rPr>
          <w:rFonts w:ascii="Georgia" w:hAnsi="Georgia" w:cs="Georgia"/>
          <w:sz w:val="29"/>
          <w:sz-cs w:val="29"/>
          <w:spacing w:val="0"/>
          <w:color w:val="181C22"/>
        </w:rPr>
        <w:t xml:space="preserve">This study proposes four separated layers, reuse-before-create discovery, scoped qualification, and paired pilots covering both a new reusable capability and an extension or consolidation. First/second/third-occurrence thresholds are pilot hypotheses, not current mandates. Outcomes are judged by safety, first-attempt success, duration, retries, context, maintenance, evidence volume, and reduced semantic duplication—not script count.</w:t>
      </w:r>
    </w:p>
    <w:p>
      <w:pPr>
        <w:spacing w:after="230"/>
      </w:pPr>
      <w:r>
        <w:rPr>
          <w:rFonts w:ascii="Arial" w:hAnsi="Arial" w:cs="Arial"/>
          <w:sz w:val="48"/>
          <w:sz-cs w:val="48"/>
          <w:b/>
          <w:spacing w:val="0"/>
          <w:color w:val="142B48"/>
        </w:rPr>
        <w:t xml:space="preserve">2. Purpose, boundary, and terminology</w:t>
      </w:r>
    </w:p>
    <w:p>
      <w:pPr>
        <w:spacing w:after="210"/>
      </w:pPr>
      <w:r>
        <w:rPr>
          <w:rFonts w:ascii="Georgia" w:hAnsi="Georgia" w:cs="Georgia"/>
          <w:sz w:val="29"/>
          <w:sz-cs w:val="29"/>
          <w:spacing w:val="0"/>
          <w:color w:val="181C22"/>
        </w:rPr>
        <w:t xml:space="preserve">The subject is reusable libraries, validators, generators, planners, doctors, reporters, importers, controlled mutators, transaction coordinators, migrations, and external-service adapters. The lifecycle starts with evidence of need and ends when consumers, registry entries, configurations, credentials, and records are dispositioned. It does not choose product outcomes, architecture, priorities, or work decomposition; unresolved policy choices return to the appropriate authority.</w:t>
      </w:r>
    </w:p>
    <w:p>
      <w:pPr>
        <w:spacing w:after="210"/>
      </w:pPr>
      <w:r>
        <w:rPr>
          <w:rFonts w:ascii="Georgia" w:hAnsi="Georgia" w:cs="Georgia"/>
          <w:sz w:val="29"/>
          <w:sz-cs w:val="29"/>
          <w:b/>
          <w:spacing w:val="0"/>
          <w:color w:val="181C22"/>
        </w:rPr>
        <w:t xml:space="preserve">Candidate</w:t>
      </w:r>
      <w:r>
        <w:rPr>
          <w:rFonts w:ascii="Georgia" w:hAnsi="Georgia" w:cs="Georgia"/>
          <w:sz w:val="29"/>
          <w:sz-cs w:val="29"/>
          <w:spacing w:val="0"/>
          <w:color w:val="181C22"/>
        </w:rPr>
        <w:t xml:space="preserve"> means an implementation or material change not yet accepted for its required profile. </w:t>
      </w:r>
      <w:r>
        <w:rPr>
          <w:rFonts w:ascii="Georgia" w:hAnsi="Georgia" w:cs="Georgia"/>
          <w:sz w:val="29"/>
          <w:sz-cs w:val="29"/>
          <w:b/>
          <w:spacing w:val="0"/>
          <w:color w:val="181C22"/>
        </w:rPr>
        <w:t xml:space="preserve">Qualified tool</w:t>
      </w:r>
      <w:r>
        <w:rPr>
          <w:rFonts w:ascii="Georgia" w:hAnsi="Georgia" w:cs="Georgia"/>
          <w:sz w:val="29"/>
          <w:sz-cs w:val="29"/>
          <w:spacing w:val="0"/>
          <w:color w:val="181C22"/>
        </w:rPr>
        <w:t xml:space="preserve"> means one exact implementation, contract, configuration class, dependency set, environment, and use has sufficient reviewed evidence. </w:t>
      </w:r>
      <w:r>
        <w:rPr>
          <w:rFonts w:ascii="Georgia" w:hAnsi="Georgia" w:cs="Georgia"/>
          <w:sz w:val="29"/>
          <w:sz-cs w:val="29"/>
          <w:b/>
          <w:spacing w:val="0"/>
          <w:color w:val="181C22"/>
        </w:rPr>
        <w:t xml:space="preserve">Registered action</w:t>
      </w:r>
      <w:r>
        <w:rPr>
          <w:rFonts w:ascii="Georgia" w:hAnsi="Georgia" w:cs="Georgia"/>
          <w:sz w:val="29"/>
          <w:sz-cs w:val="29"/>
          <w:spacing w:val="0"/>
          <w:color w:val="181C22"/>
        </w:rPr>
        <w:t xml:space="preserve"> binds that version to a typed control entry. </w:t>
      </w:r>
      <w:r>
        <w:rPr>
          <w:rFonts w:ascii="Georgia" w:hAnsi="Georgia" w:cs="Georgia"/>
          <w:sz w:val="29"/>
          <w:sz-cs w:val="29"/>
          <w:b/>
          <w:spacing w:val="0"/>
          <w:color w:val="181C22"/>
        </w:rPr>
        <w:t xml:space="preserve">Deployment</w:t>
      </w:r>
      <w:r>
        <w:rPr>
          <w:rFonts w:ascii="Georgia" w:hAnsi="Georgia" w:cs="Georgia"/>
          <w:sz w:val="29"/>
          <w:sz-cs w:val="29"/>
          <w:spacing w:val="0"/>
          <w:color w:val="181C22"/>
        </w:rPr>
        <w:t xml:space="preserve"> permits named consumers under defined controls. Qualification is scoped; ownership means lifecycle accountability, not merely authorship.</w:t>
      </w:r>
    </w:p>
    <w:p>
      <w:pPr>
        <w:spacing w:after="230"/>
      </w:pPr>
      <w:r>
        <w:rPr>
          <w:rFonts w:ascii="Arial" w:hAnsi="Arial" w:cs="Arial"/>
          <w:sz w:val="48"/>
          <w:sz-cs w:val="48"/>
          <w:b/>
          <w:spacing w:val="0"/>
          <w:color w:val="142B48"/>
        </w:rPr>
        <w:t xml:space="preserve">3. Automation-flywheel thesis, evidence, and limits</w:t>
      </w:r>
    </w:p>
    <w:p>
      <w:pPr>
        <w:spacing w:after="153"/>
      </w:pPr>
      <w:r>
        <w:rPr>
          <w:rFonts w:ascii="Arial" w:hAnsi="Arial" w:cs="Arial"/>
          <w:sz w:val="36"/>
          <w:sz-cs w:val="36"/>
          <w:b/>
          <w:spacing w:val="0"/>
          <w:color w:val="142B48"/>
        </w:rPr>
        <w:t xml:space="preserve">3.1 Controlled learning loop</w:t>
      </w:r>
    </w:p>
    <w:p>
      <w:pPr>
        <w:spacing w:after="210"/>
      </w:pPr>
      <w:r>
        <w:rPr>
          <w:rFonts w:ascii="Georgia" w:hAnsi="Georgia" w:cs="Georgia"/>
          <w:sz w:val="29"/>
          <w:sz-cs w:val="29"/>
          <w:spacing w:val="0"/>
          <w:color w:val="181C22"/>
        </w:rPr>
        <w:t xml:space="preserve">The flywheel converts observable friction—copied sequences, recurring defects, expensive context, unstable evidence, or slow recovery—into a maintained capability with a contract, owner, qualification record, controlled invocation, measures, and retirement condition.</w:t>
      </w:r>
    </w:p>
    <w:p>
      <w:pPr>
        <w:ind w:left="720" w:first-line="-720"/>
        <w:spacing w:after="67"/>
      </w:pPr>
      <w:r>
        <w:rPr>
          <w:rFonts w:ascii="Georgia" w:hAnsi="Georgia" w:cs="Georgia"/>
          <w:sz w:val="29"/>
          <w:sz-cs w:val="29"/>
          <w:b/>
          <w:color w:val="181C22"/>
        </w:rPr>
        <w:t xml:space="preserve"/>
        <w:tab/>
        <w:t xml:space="preserve">1</w:t>
        <w:tab/>
        <w:t xml:space="preserve"/>
      </w:r>
      <w:r>
        <w:rPr>
          <w:rFonts w:ascii="Georgia" w:hAnsi="Georgia" w:cs="Georgia"/>
          <w:sz w:val="29"/>
          <w:sz-cs w:val="29"/>
          <w:b/>
          <w:spacing w:val="0"/>
          <w:color w:val="181C22"/>
        </w:rPr>
        <w:t xml:space="preserve">Observe and discover:</w:t>
      </w:r>
      <w:r>
        <w:rPr>
          <w:rFonts w:ascii="Georgia" w:hAnsi="Georgia" w:cs="Georgia"/>
          <w:sz w:val="29"/>
          <w:sz-cs w:val="29"/>
          <w:spacing w:val="0"/>
          <w:color w:val="181C22"/>
        </w:rPr>
        <w:t xml:space="preserve"> retain cost and risk; search tools, actions, plans, and external options.</w:t>
      </w:r>
    </w:p>
    <w:p>
      <w:pPr>
        <w:ind w:left="720" w:first-line="-720"/>
        <w:spacing w:after="67"/>
      </w:pPr>
      <w:r>
        <w:rPr>
          <w:rFonts w:ascii="Georgia" w:hAnsi="Georgia" w:cs="Georgia"/>
          <w:sz w:val="29"/>
          <w:sz-cs w:val="29"/>
          <w:b/>
          <w:color w:val="181C22"/>
        </w:rPr>
        <w:t xml:space="preserve"/>
        <w:tab/>
        <w:t xml:space="preserve">2</w:t>
        <w:tab/>
        <w:t xml:space="preserve"/>
      </w:r>
      <w:r>
        <w:rPr>
          <w:rFonts w:ascii="Georgia" w:hAnsi="Georgia" w:cs="Georgia"/>
          <w:sz w:val="29"/>
          <w:sz-cs w:val="29"/>
          <w:b/>
          <w:spacing w:val="0"/>
          <w:color w:val="181C22"/>
        </w:rPr>
        <w:t xml:space="preserve">Decide:</w:t>
      </w:r>
      <w:r>
        <w:rPr>
          <w:rFonts w:ascii="Georgia" w:hAnsi="Georgia" w:cs="Georgia"/>
          <w:sz w:val="29"/>
          <w:sz-cs w:val="29"/>
          <w:spacing w:val="0"/>
          <w:color w:val="181C22"/>
        </w:rPr>
        <w:t xml:space="preserve"> reuse, configure, extend, consolidate, create, acquire, stay manual, or reject.</w:t>
      </w:r>
    </w:p>
    <w:p>
      <w:pPr>
        <w:ind w:left="720" w:first-line="-720"/>
        <w:spacing w:after="67"/>
      </w:pPr>
      <w:r>
        <w:rPr>
          <w:rFonts w:ascii="Georgia" w:hAnsi="Georgia" w:cs="Georgia"/>
          <w:sz w:val="29"/>
          <w:sz-cs w:val="29"/>
          <w:b/>
          <w:color w:val="181C22"/>
        </w:rPr>
        <w:t xml:space="preserve"/>
        <w:tab/>
        <w:t xml:space="preserve">3</w:t>
        <w:tab/>
        <w:t xml:space="preserve"/>
      </w:r>
      <w:r>
        <w:rPr>
          <w:rFonts w:ascii="Georgia" w:hAnsi="Georgia" w:cs="Georgia"/>
          <w:sz w:val="29"/>
          <w:sz-cs w:val="29"/>
          <w:b/>
          <w:spacing w:val="0"/>
          <w:color w:val="181C22"/>
        </w:rPr>
        <w:t xml:space="preserve">Candidate and qualify:</w:t>
      </w:r>
      <w:r>
        <w:rPr>
          <w:rFonts w:ascii="Georgia" w:hAnsi="Georgia" w:cs="Georgia"/>
          <w:sz w:val="29"/>
          <w:sz-cs w:val="29"/>
          <w:spacing w:val="0"/>
          <w:color w:val="181C22"/>
        </w:rPr>
        <w:t xml:space="preserve"> freeze a small contract and test normal, negative, concurrent, and interrupted behavior.</w:t>
      </w:r>
    </w:p>
    <w:p>
      <w:pPr>
        <w:ind w:left="720" w:first-line="-720"/>
        <w:spacing w:after="67"/>
      </w:pPr>
      <w:r>
        <w:rPr>
          <w:rFonts w:ascii="Georgia" w:hAnsi="Georgia" w:cs="Georgia"/>
          <w:sz w:val="29"/>
          <w:sz-cs w:val="29"/>
          <w:b/>
          <w:color w:val="181C22"/>
        </w:rPr>
        <w:t xml:space="preserve"/>
        <w:tab/>
        <w:t xml:space="preserve">4</w:t>
        <w:tab/>
        <w:t xml:space="preserve"/>
      </w:r>
      <w:r>
        <w:rPr>
          <w:rFonts w:ascii="Georgia" w:hAnsi="Georgia" w:cs="Georgia"/>
          <w:sz w:val="29"/>
          <w:sz-cs w:val="29"/>
          <w:b/>
          <w:spacing w:val="0"/>
          <w:color w:val="181C22"/>
        </w:rPr>
        <w:t xml:space="preserve">Review, pilot, and measure:</w:t>
      </w:r>
      <w:r>
        <w:rPr>
          <w:rFonts w:ascii="Georgia" w:hAnsi="Georgia" w:cs="Georgia"/>
          <w:sz w:val="29"/>
          <w:sz-cs w:val="29"/>
          <w:spacing w:val="0"/>
          <w:color w:val="181C22"/>
        </w:rPr>
        <w:t xml:space="preserve"> bind only the accepted version and compare bounded use with a baseline.</w:t>
      </w:r>
    </w:p>
    <w:p>
      <w:pPr>
        <w:ind w:left="720" w:first-line="-720"/>
        <w:spacing w:after="67"/>
      </w:pPr>
      <w:r>
        <w:rPr>
          <w:rFonts w:ascii="Georgia" w:hAnsi="Georgia" w:cs="Georgia"/>
          <w:sz w:val="29"/>
          <w:sz-cs w:val="29"/>
          <w:b/>
          <w:color w:val="181C22"/>
        </w:rPr>
        <w:t xml:space="preserve"/>
        <w:tab/>
        <w:t xml:space="preserve">5</w:t>
        <w:tab/>
        <w:t xml:space="preserve"/>
      </w:r>
      <w:r>
        <w:rPr>
          <w:rFonts w:ascii="Georgia" w:hAnsi="Georgia" w:cs="Georgia"/>
          <w:sz w:val="29"/>
          <w:sz-cs w:val="29"/>
          <w:b/>
          <w:spacing w:val="0"/>
          <w:color w:val="181C22"/>
        </w:rPr>
        <w:t xml:space="preserve">Converge:</w:t>
      </w:r>
      <w:r>
        <w:rPr>
          <w:rFonts w:ascii="Georgia" w:hAnsi="Georgia" w:cs="Georgia"/>
          <w:sz w:val="29"/>
          <w:sz-cs w:val="29"/>
          <w:spacing w:val="0"/>
          <w:color w:val="181C22"/>
        </w:rPr>
        <w:t xml:space="preserve"> improve one shared core, preserve needed adapters, or retire the asset.</w:t>
      </w:r>
    </w:p>
    <w:p>
      <w:pPr>
        <w:spacing w:after="153"/>
      </w:pPr>
      <w:r>
        <w:rPr>
          <w:rFonts w:ascii="Arial" w:hAnsi="Arial" w:cs="Arial"/>
          <w:sz w:val="36"/>
          <w:sz-cs w:val="36"/>
          <w:b/>
          <w:spacing w:val="0"/>
          <w:color w:val="142B48"/>
        </w:rPr>
        <w:t xml:space="preserve">3.2 Repository evidence</w:t>
      </w:r>
    </w:p>
    <w:p>
      <w:pPr>
        <w:spacing w:after="210"/>
      </w:pPr>
      <w:r>
        <w:rPr>
          <w:rFonts w:ascii="Georgia" w:hAnsi="Georgia" w:cs="Georgia"/>
          <w:sz w:val="29"/>
          <w:sz-cs w:val="29"/>
          <w:spacing w:val="0"/>
          <w:color w:val="181C22"/>
        </w:rPr>
        <w:t xml:space="preserve">A one-use runner envelope can hide a high-risk transaction. Copies may reorder gates, ignore return codes, stage unrelated work, delete recovery state, or report success from a partial path. Repeated control flow with only typed data changing is a strong productization signal.</w:t>
      </w:r>
    </w:p>
    <w:p>
      <w:pPr/>
      <w:r>
        <w:rPr>
          <w:rFonts w:ascii="Arial" w:hAnsi="Arial" w:cs="Arial"/>
          <w:sz w:val="24"/>
          <w:sz-cs w:val="24"/>
          <w:b/>
          <w:spacing w:val="0"/>
          <w:color w:val="142B48"/>
        </w:rPr>
        <w:t xml:space="preserve">Evidence item</w:t>
      </w:r>
    </w:p>
    <w:p>
      <w:pPr/>
      <w:r>
        <w:rPr>
          <w:rFonts w:ascii="Arial" w:hAnsi="Arial" w:cs="Arial"/>
          <w:sz w:val="24"/>
          <w:sz-cs w:val="24"/>
          <w:b/>
          <w:spacing w:val="0"/>
          <w:color w:val="142B48"/>
        </w:rPr>
        <w:t xml:space="preserve">Repository-relative references and status</w:t>
      </w:r>
    </w:p>
    <w:p>
      <w:pPr/>
      <w:r>
        <w:rPr>
          <w:rFonts w:ascii="Georgia" w:hAnsi="Georgia" w:cs="Georgia"/>
          <w:sz w:val="24"/>
          <w:sz-cs w:val="24"/>
          <w:b/>
          <w:spacing w:val="0"/>
          <w:color w:val="181C22"/>
        </w:rPr>
        <w:t xml:space="preserve">Feature 0038 / Task 0038-01</w:t>
      </w:r>
      <w:r>
        <w:rPr>
          <w:rFonts w:ascii="Georgia" w:hAnsi="Georgia" w:cs="Georgia"/>
          <w:sz w:val="24"/>
          <w:sz-cs w:val="24"/>
          <w:spacing w:val="0"/>
          <w:color w:val="181C22"/>
        </w:rPr>
        <w:t xml:space="preserve"/>
      </w:r>
    </w:p>
    <w:p>
      <w:pPr/>
      <w:r>
        <w:rPr>
          <w:rFonts w:ascii="Georgia" w:hAnsi="Georgia" w:cs="Georgia"/>
          <w:sz w:val="24"/>
          <w:sz-cs w:val="24"/>
          <w:spacing w:val="0"/>
          <w:color w:val="181C22"/>
        </w:rPr>
        <w:t xml:space="preserve">The Task record is in </w:t>
      </w:r>
      <w:r>
        <w:rPr>
          <w:rFonts w:ascii="Menlo" w:hAnsi="Menlo" w:cs="Menlo"/>
          <w:sz w:val="24"/>
          <w:sz-cs w:val="24"/>
          <w:spacing w:val="0"/>
          <w:color w:val="181C22"/>
        </w:rPr>
        <w:t xml:space="preserve">TODO.md</w:t>
      </w:r>
      <w:r>
        <w:rPr>
          <w:rFonts w:ascii="Georgia" w:hAnsi="Georgia" w:cs="Georgia"/>
          <w:sz w:val="24"/>
          <w:sz-cs w:val="24"/>
          <w:spacing w:val="0"/>
          <w:color w:val="181C22"/>
        </w:rPr>
        <w:t xml:space="preserve">. Implementation: </w:t>
      </w:r>
      <w:r>
        <w:rPr>
          <w:rFonts w:ascii="Menlo" w:hAnsi="Menlo" w:cs="Menlo"/>
          <w:sz w:val="24"/>
          <w:sz-cs w:val="24"/>
          <w:spacing w:val="0"/>
          <w:color w:val="181C22"/>
        </w:rPr>
        <w:t xml:space="preserve">_src/tools/runner_transaction.py</w:t>
      </w:r>
      <w:r>
        <w:rPr>
          <w:rFonts w:ascii="Georgia" w:hAnsi="Georgia" w:cs="Georgia"/>
          <w:sz w:val="24"/>
          <w:sz-cs w:val="24"/>
          <w:spacing w:val="0"/>
          <w:color w:val="181C22"/>
        </w:rPr>
        <w:t xml:space="preserve">; tests: </w:t>
      </w:r>
      <w:r>
        <w:rPr>
          <w:rFonts w:ascii="Menlo" w:hAnsi="Menlo" w:cs="Menlo"/>
          <w:sz w:val="24"/>
          <w:sz-cs w:val="24"/>
          <w:spacing w:val="0"/>
          <w:color w:val="181C22"/>
        </w:rPr>
        <w:t xml:space="preserve">_src/tools/test_runner_transaction.py</w:t>
      </w:r>
      <w:r>
        <w:rPr>
          <w:rFonts w:ascii="Georgia" w:hAnsi="Georgia" w:cs="Georgia"/>
          <w:sz w:val="24"/>
          <w:sz-cs w:val="24"/>
          <w:spacing w:val="0"/>
          <w:color w:val="181C22"/>
        </w:rPr>
        <w:t xml:space="preserve">; documentation: </w:t>
      </w:r>
      <w:r>
        <w:rPr>
          <w:rFonts w:ascii="Menlo" w:hAnsi="Menlo" w:cs="Menlo"/>
          <w:sz w:val="24"/>
          <w:sz-cs w:val="24"/>
          <w:spacing w:val="0"/>
          <w:color w:val="181C22"/>
        </w:rPr>
        <w:t xml:space="preserve">docs/pipeline/runner-transaction.md</w:t>
      </w:r>
      <w:r>
        <w:rPr>
          <w:rFonts w:ascii="Georgia" w:hAnsi="Georgia" w:cs="Georgia"/>
          <w:sz w:val="24"/>
          <w:sz-cs w:val="24"/>
          <w:spacing w:val="0"/>
          <w:color w:val="181C22"/>
        </w:rPr>
        <w:t xml:space="preserve">. Full substantive REF: </w:t>
      </w:r>
      <w:r>
        <w:rPr>
          <w:rFonts w:ascii="Menlo" w:hAnsi="Menlo" w:cs="Menlo"/>
          <w:sz w:val="24"/>
          <w:sz-cs w:val="24"/>
          <w:spacing w:val="0"/>
          <w:color w:val="181C22"/>
        </w:rPr>
        <w:t xml:space="preserve">b55913571f63f42f974e37ed794626f2a10174a0</w:t>
      </w:r>
      <w:r>
        <w:rPr>
          <w:rFonts w:ascii="Georgia" w:hAnsi="Georgia" w:cs="Georgia"/>
          <w:sz w:val="24"/>
          <w:sz-cs w:val="24"/>
          <w:spacing w:val="0"/>
          <w:color w:val="181C22"/>
        </w:rPr>
        <w:t xml:space="preserve">. It is a legacy bridge; later Feature 0038 controls are not implied complete.</w:t>
      </w:r>
    </w:p>
    <w:p>
      <w:pPr/>
      <w:r>
        <w:rPr>
          <w:rFonts w:ascii="Georgia" w:hAnsi="Georgia" w:cs="Georgia"/>
          <w:sz w:val="24"/>
          <w:sz-cs w:val="24"/>
          <w:b/>
          <w:spacing w:val="0"/>
          <w:color w:val="181C22"/>
        </w:rPr>
        <w:t xml:space="preserve">Feature 0036 / Task 0036-06 suggestion</w:t>
      </w:r>
      <w:r>
        <w:rPr>
          <w:rFonts w:ascii="Georgia" w:hAnsi="Georgia" w:cs="Georgia"/>
          <w:sz w:val="24"/>
          <w:sz-cs w:val="24"/>
          <w:spacing w:val="0"/>
          <w:color w:val="181C22"/>
        </w:rPr>
        <w:t xml:space="preserve"/>
      </w:r>
    </w:p>
    <w:p>
      <w:pPr/>
      <w:r>
        <w:rPr>
          <w:rFonts w:ascii="Georgia" w:hAnsi="Georgia" w:cs="Georgia"/>
          <w:sz w:val="24"/>
          <w:sz-cs w:val="24"/>
          <w:spacing w:val="0"/>
          <w:color w:val="181C22"/>
        </w:rPr>
        <w:t xml:space="preserve">The retained suggestion is in </w:t>
      </w:r>
      <w:r>
        <w:rPr>
          <w:rFonts w:ascii="Menlo" w:hAnsi="Menlo" w:cs="Menlo"/>
          <w:sz w:val="24"/>
          <w:sz-cs w:val="24"/>
          <w:spacing w:val="0"/>
          <w:color w:val="181C22"/>
        </w:rPr>
        <w:t xml:space="preserve">DONE.md</w:t>
      </w:r>
      <w:r>
        <w:rPr>
          <w:rFonts w:ascii="Georgia" w:hAnsi="Georgia" w:cs="Georgia"/>
          <w:sz w:val="24"/>
          <w:sz-cs w:val="24"/>
          <w:spacing w:val="0"/>
          <w:color w:val="181C22"/>
        </w:rPr>
        <w:t xml:space="preserve">. Historical prototype: </w:t>
      </w:r>
      <w:r>
        <w:rPr>
          <w:rFonts w:ascii="Menlo" w:hAnsi="Menlo" w:cs="Menlo"/>
          <w:sz w:val="24"/>
          <w:sz-cs w:val="24"/>
          <w:spacing w:val="0"/>
          <w:color w:val="181C22"/>
        </w:rPr>
        <w:t xml:space="preserve">output/logs/0036-06/20260816-9c4e7b2a/validate_process_i18n.py</w:t>
      </w:r>
      <w:r>
        <w:rPr>
          <w:rFonts w:ascii="Georgia" w:hAnsi="Georgia" w:cs="Georgia"/>
          <w:sz w:val="24"/>
          <w:sz-cs w:val="24"/>
          <w:spacing w:val="0"/>
          <w:color w:val="181C22"/>
        </w:rPr>
        <w:t xml:space="preserve">; ignored output is recoverable evidence, not authoritative source. Focused report: </w:t>
      </w:r>
      <w:r>
        <w:rPr>
          <w:rFonts w:ascii="Menlo" w:hAnsi="Menlo" w:cs="Menlo"/>
          <w:sz w:val="24"/>
          <w:sz-cs w:val="24"/>
          <w:spacing w:val="0"/>
          <w:color w:val="181C22"/>
        </w:rPr>
        <w:t xml:space="preserve">logs/i18n-process-0036-06/20260816-9c4e7b2a/completeness.json</w:t>
      </w:r>
      <w:r>
        <w:rPr>
          <w:rFonts w:ascii="Georgia" w:hAnsi="Georgia" w:cs="Georgia"/>
          <w:sz w:val="24"/>
          <w:sz-cs w:val="24"/>
          <w:spacing w:val="0"/>
          <w:color w:val="181C22"/>
        </w:rPr>
        <w:t xml:space="preserve">, SHA-256 </w:t>
      </w:r>
      <w:r>
        <w:rPr>
          <w:rFonts w:ascii="Menlo" w:hAnsi="Menlo" w:cs="Menlo"/>
          <w:sz w:val="24"/>
          <w:sz-cs w:val="24"/>
          <w:spacing w:val="0"/>
          <w:color w:val="181C22"/>
        </w:rPr>
        <w:t xml:space="preserve">9d51daa07c1da65ee86347453b5190419c0ca6cd3da57895b1cde5011ac090cf</w:t>
      </w:r>
      <w:r>
        <w:rPr>
          <w:rFonts w:ascii="Georgia" w:hAnsi="Georgia" w:cs="Georgia"/>
          <w:sz w:val="24"/>
          <w:sz-cs w:val="24"/>
          <w:spacing w:val="0"/>
          <w:color w:val="181C22"/>
        </w:rPr>
        <w:t xml:space="preserve">. Task substantive REF: </w:t>
      </w:r>
      <w:r>
        <w:rPr>
          <w:rFonts w:ascii="Menlo" w:hAnsi="Menlo" w:cs="Menlo"/>
          <w:sz w:val="24"/>
          <w:sz-cs w:val="24"/>
          <w:spacing w:val="0"/>
          <w:color w:val="181C22"/>
        </w:rPr>
        <w:t xml:space="preserve">c8788f6865feeef9cfbbece41c1d802d9cee9b8c</w:t>
      </w:r>
      <w:r>
        <w:rPr>
          <w:rFonts w:ascii="Georgia" w:hAnsi="Georgia" w:cs="Georgia"/>
          <w:sz w:val="24"/>
          <w:sz-cs w:val="24"/>
          <w:spacing w:val="0"/>
          <w:color w:val="181C22"/>
        </w:rPr>
        <w:t xml:space="preserve">.</w:t>
      </w:r>
    </w:p>
    <w:p>
      <w:pPr>
        <w:spacing w:after="210"/>
      </w:pPr>
      <w:r>
        <w:rPr>
          <w:rFonts w:ascii="Georgia" w:hAnsi="Georgia" w:cs="Georgia"/>
          <w:sz w:val="29"/>
          <w:sz-cs w:val="29"/>
          <w:spacing w:val="0"/>
          <w:color w:val="181C22"/>
        </w:rPr>
        <w:t xml:space="preserve">Feature </w:t>
      </w:r>
      <w:r>
        <w:rPr>
          <w:rFonts w:ascii="Menlo" w:hAnsi="Menlo" w:cs="Menlo"/>
          <w:sz w:val="24"/>
          <w:sz-cs w:val="24"/>
          <w:spacing w:val="0"/>
          <w:color w:val="181C22"/>
        </w:rPr>
        <w:t xml:space="preserve">0038</w:t>
      </w:r>
      <w:r>
        <w:rPr>
          <w:rFonts w:ascii="Georgia" w:hAnsi="Georgia" w:cs="Georgia"/>
          <w:sz w:val="29"/>
          <w:sz-cs w:val="29"/>
          <w:spacing w:val="0"/>
          <w:color w:val="181C22"/>
        </w:rPr>
        <w:t xml:space="preserve"> targets sandbox-agent work that can complete and resume without handwritten destructive orchestration while preserving unrelated work and foreign claims. Planned doctors, profiles, immutable results, collision planning, artifact quarantine, evidence packs, candidate isolation, and typed-action handoff are design inputs, not present-capability claims.</w:t>
      </w:r>
    </w:p>
    <w:p>
      <w:pPr>
        <w:spacing w:after="153"/>
      </w:pPr>
      <w:r>
        <w:rPr>
          <w:rFonts w:ascii="Arial" w:hAnsi="Arial" w:cs="Arial"/>
          <w:sz w:val="36"/>
          <w:sz-cs w:val="36"/>
          <w:b/>
          <w:spacing w:val="0"/>
          <w:color w:val="142B48"/>
        </w:rPr>
        <w:t xml:space="preserve">3.3 Limits</w:t>
      </w:r>
    </w:p>
    <w:p>
      <w:pPr>
        <w:spacing w:after="210"/>
      </w:pPr>
      <w:r>
        <w:rPr>
          <w:rFonts w:ascii="Georgia" w:hAnsi="Georgia" w:cs="Georgia"/>
          <w:sz w:val="29"/>
          <w:sz-cs w:val="29"/>
          <w:spacing w:val="0"/>
          <w:color w:val="181C22"/>
        </w:rPr>
        <w:t xml:space="preserve">Not every recurrence deserves automation. Judgment-heavy decisions, rare low-cost work, unstable semantics, or work dominated by authorization may stay manual. A tool can repeat a wrong rule and cost more than it saves. Improvement proposals should be easy to raise, but mutation, network, credential, production, and emergency authority must remain constrained and revocable.</w:t>
      </w:r>
    </w:p>
    <w:p>
      <w:pPr>
        <w:spacing w:after="230"/>
      </w:pPr>
      <w:r>
        <w:rPr>
          <w:rFonts w:ascii="Arial" w:hAnsi="Arial" w:cs="Arial"/>
          <w:sz w:val="48"/>
          <w:sz-cs w:val="48"/>
          <w:b/>
          <w:spacing w:val="0"/>
          <w:color w:val="142B48"/>
        </w:rPr>
        <w:t xml:space="preserve">4. Control, tool, execution, and evidence layers</w:t>
      </w:r>
    </w:p>
    <w:p>
      <w:pPr/>
      <w:r>
        <w:rPr>
          <w:rFonts w:ascii="Arial" w:hAnsi="Arial" w:cs="Arial"/>
          <w:sz w:val="24"/>
          <w:sz-cs w:val="24"/>
          <w:b/>
          <w:spacing w:val="0"/>
          <w:color w:val="142B48"/>
        </w:rPr>
        <w:t xml:space="preserve">Layer</w:t>
      </w:r>
    </w:p>
    <w:p>
      <w:pPr/>
      <w:r>
        <w:rPr>
          <w:rFonts w:ascii="Arial" w:hAnsi="Arial" w:cs="Arial"/>
          <w:sz w:val="24"/>
          <w:sz-cs w:val="24"/>
          <w:b/>
          <w:spacing w:val="0"/>
          <w:color w:val="142B48"/>
        </w:rPr>
        <w:t xml:space="preserve">Responsibility</w:t>
      </w:r>
    </w:p>
    <w:p>
      <w:pPr/>
      <w:r>
        <w:rPr>
          <w:rFonts w:ascii="Arial" w:hAnsi="Arial" w:cs="Arial"/>
          <w:sz w:val="24"/>
          <w:sz-cs w:val="24"/>
          <w:b/>
          <w:spacing w:val="0"/>
          <w:color w:val="142B48"/>
        </w:rPr>
        <w:t xml:space="preserve">Boundary</w:t>
      </w:r>
    </w:p>
    <w:p>
      <w:pPr/>
      <w:r>
        <w:rPr>
          <w:rFonts w:ascii="Georgia" w:hAnsi="Georgia" w:cs="Georgia"/>
          <w:sz w:val="24"/>
          <w:sz-cs w:val="24"/>
          <w:spacing w:val="0"/>
          <w:color w:val="181C22"/>
        </w:rPr>
        <w:t xml:space="preserve">Control</w:t>
      </w:r>
    </w:p>
    <w:p>
      <w:pPr/>
      <w:r>
        <w:rPr>
          <w:rFonts w:ascii="Georgia" w:hAnsi="Georgia" w:cs="Georgia"/>
          <w:sz w:val="24"/>
          <w:sz-cs w:val="24"/>
          <w:spacing w:val="0"/>
          <w:color w:val="181C22"/>
        </w:rPr>
        <w:t xml:space="preserve">Resolve authority, lifecycle, profile, actor, policy, and action version.</w:t>
      </w:r>
    </w:p>
    <w:p>
      <w:pPr/>
      <w:r>
        <w:rPr>
          <w:rFonts w:ascii="Georgia" w:hAnsi="Georgia" w:cs="Georgia"/>
          <w:sz w:val="24"/>
          <w:sz-cs w:val="24"/>
          <w:spacing w:val="0"/>
          <w:color w:val="181C22"/>
        </w:rPr>
        <w:t xml:space="preserve">No requester code or inferred permission.</w:t>
      </w:r>
    </w:p>
    <w:p>
      <w:pPr/>
      <w:r>
        <w:rPr>
          <w:rFonts w:ascii="Georgia" w:hAnsi="Georgia" w:cs="Georgia"/>
          <w:sz w:val="24"/>
          <w:sz-cs w:val="24"/>
          <w:spacing w:val="0"/>
          <w:color w:val="181C22"/>
        </w:rPr>
        <w:t xml:space="preserve">Tool</w:t>
      </w:r>
    </w:p>
    <w:p>
      <w:pPr/>
      <w:r>
        <w:rPr>
          <w:rFonts w:ascii="Georgia" w:hAnsi="Georgia" w:cs="Georgia"/>
          <w:sz w:val="24"/>
          <w:sz-cs w:val="24"/>
          <w:spacing w:val="0"/>
          <w:color w:val="181C22"/>
        </w:rPr>
        <w:t xml:space="preserve">Perform bounded domain mechanics and emit structured outcomes.</w:t>
      </w:r>
    </w:p>
    <w:p>
      <w:pPr/>
      <w:r>
        <w:rPr>
          <w:rFonts w:ascii="Georgia" w:hAnsi="Georgia" w:cs="Georgia"/>
          <w:sz w:val="24"/>
          <w:sz-cs w:val="24"/>
          <w:spacing w:val="0"/>
          <w:color w:val="181C22"/>
        </w:rPr>
        <w:t xml:space="preserve">No self-approval, scope expansion, or hidden failure suppression.</w:t>
      </w:r>
    </w:p>
    <w:p>
      <w:pPr/>
      <w:r>
        <w:rPr>
          <w:rFonts w:ascii="Georgia" w:hAnsi="Georgia" w:cs="Georgia"/>
          <w:sz w:val="24"/>
          <w:sz-cs w:val="24"/>
          <w:spacing w:val="0"/>
          <w:color w:val="181C22"/>
        </w:rPr>
        <w:t xml:space="preserve">Execution</w:t>
      </w:r>
    </w:p>
    <w:p>
      <w:pPr/>
      <w:r>
        <w:rPr>
          <w:rFonts w:ascii="Georgia" w:hAnsi="Georgia" w:cs="Georgia"/>
          <w:sz w:val="24"/>
          <w:sz-cs w:val="24"/>
          <w:spacing w:val="0"/>
          <w:color w:val="181C22"/>
        </w:rPr>
        <w:t xml:space="preserve">Preflight, isolate, schedule, run, cancel, and recover typed actions.</w:t>
      </w:r>
    </w:p>
    <w:p>
      <w:pPr/>
      <w:r>
        <w:rPr>
          <w:rFonts w:ascii="Georgia" w:hAnsi="Georgia" w:cs="Georgia"/>
          <w:sz w:val="24"/>
          <w:sz-cs w:val="24"/>
          <w:spacing w:val="0"/>
          <w:color w:val="181C22"/>
        </w:rPr>
        <w:t xml:space="preserve">No generic shell, arbitrary executable, or undeclared effect.</w:t>
      </w:r>
    </w:p>
    <w:p>
      <w:pPr/>
      <w:r>
        <w:rPr>
          <w:rFonts w:ascii="Georgia" w:hAnsi="Georgia" w:cs="Georgia"/>
          <w:sz w:val="24"/>
          <w:sz-cs w:val="24"/>
          <w:spacing w:val="0"/>
          <w:color w:val="181C22"/>
        </w:rPr>
        <w:t xml:space="preserve">Evidence</w:t>
      </w:r>
    </w:p>
    <w:p>
      <w:pPr/>
      <w:r>
        <w:rPr>
          <w:rFonts w:ascii="Georgia" w:hAnsi="Georgia" w:cs="Georgia"/>
          <w:sz w:val="24"/>
          <w:sz-cs w:val="24"/>
          <w:spacing w:val="0"/>
          <w:color w:val="181C22"/>
        </w:rPr>
        <w:t xml:space="preserve">Record immutable attempts, observations, changes, and conclusions.</w:t>
      </w:r>
    </w:p>
    <w:p>
      <w:pPr/>
      <w:r>
        <w:rPr>
          <w:rFonts w:ascii="Georgia" w:hAnsi="Georgia" w:cs="Georgia"/>
          <w:sz w:val="24"/>
          <w:sz-cs w:val="24"/>
          <w:spacing w:val="0"/>
          <w:color w:val="181C22"/>
        </w:rPr>
        <w:t xml:space="preserve">No second authority, overwritten history, or secret persistence.</w:t>
      </w:r>
    </w:p>
    <w:p>
      <w:pPr>
        <w:spacing w:after="210"/>
      </w:pPr>
      <w:r>
        <w:rPr>
          <w:rFonts w:ascii="Georgia" w:hAnsi="Georgia" w:cs="Georgia"/>
          <w:sz w:val="29"/>
          <w:sz-cs w:val="29"/>
          <w:spacing w:val="0"/>
          <w:color w:val="181C22"/>
        </w:rPr>
        <w:t xml:space="preserve">Interfaces preserve separation: control supplies an action and profile; execution supplies validated typed inputs to a registry-bound implementation; the tool reports structured findings; the execution profile calculates the aggregate result; evidence records the attempt without rewriting authority.</w:t>
      </w:r>
    </w:p>
    <w:p>
      <w:pPr>
        <w:spacing w:after="230"/>
      </w:pPr>
      <w:r>
        <w:rPr>
          <w:rFonts w:ascii="Arial" w:hAnsi="Arial" w:cs="Arial"/>
          <w:sz w:val="48"/>
          <w:sz-cs w:val="48"/>
          <w:b/>
          <w:spacing w:val="0"/>
          <w:color w:val="142B48"/>
        </w:rPr>
        <w:t xml:space="preserve">5. Tool taxonomy and risk classification</w:t>
      </w:r>
    </w:p>
    <w:p>
      <w:pPr>
        <w:spacing w:after="210"/>
      </w:pPr>
      <w:r>
        <w:rPr>
          <w:rFonts w:ascii="Georgia" w:hAnsi="Georgia" w:cs="Georgia"/>
          <w:sz w:val="29"/>
          <w:sz-cs w:val="29"/>
          <w:spacing w:val="0"/>
          <w:color w:val="181C22"/>
        </w:rPr>
        <w:t xml:space="preserve">Catalog entries classify function, side effect, lifecycle, and execution profile independently. “Script” is not a control class.</w:t>
      </w:r>
    </w:p>
    <w:p>
      <w:pPr/>
      <w:r>
        <w:rPr>
          <w:rFonts w:ascii="Arial" w:hAnsi="Arial" w:cs="Arial"/>
          <w:sz w:val="24"/>
          <w:sz-cs w:val="24"/>
          <w:b/>
          <w:spacing w:val="0"/>
          <w:color w:val="142B48"/>
        </w:rPr>
        <w:t xml:space="preserve">Type</w:t>
      </w:r>
    </w:p>
    <w:p>
      <w:pPr/>
      <w:r>
        <w:rPr>
          <w:rFonts w:ascii="Arial" w:hAnsi="Arial" w:cs="Arial"/>
          <w:sz w:val="24"/>
          <w:sz-cs w:val="24"/>
          <w:b/>
          <w:spacing w:val="0"/>
          <w:color w:val="142B48"/>
        </w:rPr>
        <w:t xml:space="preserve">Output</w:t>
      </w:r>
    </w:p>
    <w:p>
      <w:pPr/>
      <w:r>
        <w:rPr>
          <w:rFonts w:ascii="Arial" w:hAnsi="Arial" w:cs="Arial"/>
          <w:sz w:val="24"/>
          <w:sz-cs w:val="24"/>
          <w:b/>
          <w:spacing w:val="0"/>
          <w:color w:val="142B48"/>
        </w:rPr>
        <w:t xml:space="preserve">Primary concern</w:t>
      </w:r>
    </w:p>
    <w:p>
      <w:pPr/>
      <w:r>
        <w:rPr>
          <w:rFonts w:ascii="Georgia" w:hAnsi="Georgia" w:cs="Georgia"/>
          <w:sz w:val="24"/>
          <w:sz-cs w:val="24"/>
          <w:spacing w:val="0"/>
          <w:color w:val="181C22"/>
        </w:rPr>
        <w:t xml:space="preserve">Library/parser</w:t>
      </w:r>
    </w:p>
    <w:p>
      <w:pPr/>
      <w:r>
        <w:rPr>
          <w:rFonts w:ascii="Georgia" w:hAnsi="Georgia" w:cs="Georgia"/>
          <w:sz w:val="24"/>
          <w:sz-cs w:val="24"/>
          <w:spacing w:val="0"/>
          <w:color w:val="181C22"/>
        </w:rPr>
        <w:t xml:space="preserve">Values or canonical serialization</w:t>
      </w:r>
    </w:p>
    <w:p>
      <w:pPr/>
      <w:r>
        <w:rPr>
          <w:rFonts w:ascii="Georgia" w:hAnsi="Georgia" w:cs="Georgia"/>
          <w:sz w:val="24"/>
          <w:sz-cs w:val="24"/>
          <w:spacing w:val="0"/>
          <w:color w:val="181C22"/>
        </w:rPr>
        <w:t xml:space="preserve">Coverage, ambiguity, compatibility.</w:t>
      </w:r>
    </w:p>
    <w:p>
      <w:pPr/>
      <w:r>
        <w:rPr>
          <w:rFonts w:ascii="Georgia" w:hAnsi="Georgia" w:cs="Georgia"/>
          <w:sz w:val="24"/>
          <w:sz-cs w:val="24"/>
          <w:spacing w:val="0"/>
          <w:color w:val="181C22"/>
        </w:rPr>
        <w:t xml:space="preserve">Doctor/validator</w:t>
      </w:r>
    </w:p>
    <w:p>
      <w:pPr/>
      <w:r>
        <w:rPr>
          <w:rFonts w:ascii="Georgia" w:hAnsi="Georgia" w:cs="Georgia"/>
          <w:sz w:val="24"/>
          <w:sz-cs w:val="24"/>
          <w:spacing w:val="0"/>
          <w:color w:val="181C22"/>
        </w:rPr>
        <w:t xml:space="preserve">Diagnosis, findings, verdict</w:t>
      </w:r>
    </w:p>
    <w:p>
      <w:pPr/>
      <w:r>
        <w:rPr>
          <w:rFonts w:ascii="Georgia" w:hAnsi="Georgia" w:cs="Georgia"/>
          <w:sz w:val="24"/>
          <w:sz-cs w:val="24"/>
          <w:spacing w:val="0"/>
          <w:color w:val="181C22"/>
        </w:rPr>
        <w:t xml:space="preserve">No hidden repair; false results, stale or zero coverage.</w:t>
      </w:r>
    </w:p>
    <w:p>
      <w:pPr/>
      <w:r>
        <w:rPr>
          <w:rFonts w:ascii="Georgia" w:hAnsi="Georgia" w:cs="Georgia"/>
          <w:sz w:val="24"/>
          <w:sz-cs w:val="24"/>
          <w:spacing w:val="0"/>
          <w:color w:val="181C22"/>
        </w:rPr>
        <w:t xml:space="preserve">Generator/planner</w:t>
      </w:r>
    </w:p>
    <w:p>
      <w:pPr/>
      <w:r>
        <w:rPr>
          <w:rFonts w:ascii="Georgia" w:hAnsi="Georgia" w:cs="Georgia"/>
          <w:sz w:val="24"/>
          <w:sz-cs w:val="24"/>
          <w:spacing w:val="0"/>
          <w:color w:val="181C22"/>
        </w:rPr>
        <w:t xml:space="preserve">Candidate family, plan, or diff</w:t>
      </w:r>
    </w:p>
    <w:p>
      <w:pPr/>
      <w:r>
        <w:rPr>
          <w:rFonts w:ascii="Georgia" w:hAnsi="Georgia" w:cs="Georgia"/>
          <w:sz w:val="24"/>
          <w:sz-cs w:val="24"/>
          <w:spacing w:val="0"/>
          <w:color w:val="181C22"/>
        </w:rPr>
        <w:t xml:space="preserve">Completeness, sole writer, plan/apply equivalence.</w:t>
      </w:r>
    </w:p>
    <w:p>
      <w:pPr/>
      <w:r>
        <w:rPr>
          <w:rFonts w:ascii="Georgia" w:hAnsi="Georgia" w:cs="Georgia"/>
          <w:sz w:val="24"/>
          <w:sz-cs w:val="24"/>
          <w:spacing w:val="0"/>
          <w:color w:val="181C22"/>
        </w:rPr>
        <w:t xml:space="preserve">Atomic/resumable mutator</w:t>
      </w:r>
    </w:p>
    <w:p>
      <w:pPr/>
      <w:r>
        <w:rPr>
          <w:rFonts w:ascii="Georgia" w:hAnsi="Georgia" w:cs="Georgia"/>
          <w:sz w:val="24"/>
          <w:sz-cs w:val="24"/>
          <w:spacing w:val="0"/>
          <w:color w:val="181C22"/>
        </w:rPr>
        <w:t xml:space="preserve">Transition or item receipts</w:t>
      </w:r>
    </w:p>
    <w:p>
      <w:pPr/>
      <w:r>
        <w:rPr>
          <w:rFonts w:ascii="Georgia" w:hAnsi="Georgia" w:cs="Georgia"/>
          <w:sz w:val="24"/>
          <w:sz-cs w:val="24"/>
          <w:spacing w:val="0"/>
          <w:color w:val="181C22"/>
        </w:rPr>
        <w:t xml:space="preserve">Idempotency, partial failure, rollback, resume.</w:t>
      </w:r>
    </w:p>
    <w:p>
      <w:pPr/>
      <w:r>
        <w:rPr>
          <w:rFonts w:ascii="Georgia" w:hAnsi="Georgia" w:cs="Georgia"/>
          <w:sz w:val="24"/>
          <w:sz-cs w:val="24"/>
          <w:spacing w:val="0"/>
          <w:color w:val="181C22"/>
        </w:rPr>
        <w:t xml:space="preserve">Transaction coordinator</w:t>
      </w:r>
    </w:p>
    <w:p>
      <w:pPr/>
      <w:r>
        <w:rPr>
          <w:rFonts w:ascii="Georgia" w:hAnsi="Georgia" w:cs="Georgia"/>
          <w:sz w:val="24"/>
          <w:sz-cs w:val="24"/>
          <w:spacing w:val="0"/>
          <w:color w:val="181C22"/>
        </w:rPr>
        <w:t xml:space="preserve">Multi-phase transition and journal</w:t>
      </w:r>
    </w:p>
    <w:p>
      <w:pPr/>
      <w:r>
        <w:rPr>
          <w:rFonts w:ascii="Georgia" w:hAnsi="Georgia" w:cs="Georgia"/>
          <w:sz w:val="24"/>
          <w:sz-cs w:val="24"/>
          <w:spacing w:val="0"/>
          <w:color w:val="181C22"/>
        </w:rPr>
        <w:t xml:space="preserve">Crash boundaries; no orchestration escape.</w:t>
      </w:r>
    </w:p>
    <w:p>
      <w:pPr/>
      <w:r>
        <w:rPr>
          <w:rFonts w:ascii="Georgia" w:hAnsi="Georgia" w:cs="Georgia"/>
          <w:sz w:val="24"/>
          <w:sz-cs w:val="24"/>
          <w:spacing w:val="0"/>
          <w:color w:val="181C22"/>
        </w:rPr>
        <w:t xml:space="preserve">External adapter</w:t>
      </w:r>
    </w:p>
    <w:p>
      <w:pPr/>
      <w:r>
        <w:rPr>
          <w:rFonts w:ascii="Georgia" w:hAnsi="Georgia" w:cs="Georgia"/>
          <w:sz w:val="24"/>
          <w:sz-cs w:val="24"/>
          <w:spacing w:val="0"/>
          <w:color w:val="181C22"/>
        </w:rPr>
        <w:t xml:space="preserve">Remote response or receipt</w:t>
      </w:r>
    </w:p>
    <w:p>
      <w:pPr/>
      <w:r>
        <w:rPr>
          <w:rFonts w:ascii="Georgia" w:hAnsi="Georgia" w:cs="Georgia"/>
          <w:sz w:val="24"/>
          <w:sz-cs w:val="24"/>
          <w:spacing w:val="0"/>
          <w:color w:val="181C22"/>
        </w:rPr>
        <w:t xml:space="preserve">Network, credential, privacy, cost, reconciliation.</w:t>
      </w:r>
    </w:p>
    <w:p>
      <w:pPr/>
      <w:r>
        <w:rPr>
          <w:rFonts w:ascii="Georgia" w:hAnsi="Georgia" w:cs="Georgia"/>
          <w:sz w:val="24"/>
          <w:sz-cs w:val="24"/>
          <w:spacing w:val="0"/>
          <w:color w:val="181C22"/>
        </w:rPr>
        <w:t xml:space="preserve">Migration/evidence tool</w:t>
      </w:r>
    </w:p>
    <w:p>
      <w:pPr/>
      <w:r>
        <w:rPr>
          <w:rFonts w:ascii="Georgia" w:hAnsi="Georgia" w:cs="Georgia"/>
          <w:sz w:val="24"/>
          <w:sz-cs w:val="24"/>
          <w:spacing w:val="0"/>
          <w:color w:val="181C22"/>
        </w:rPr>
        <w:t xml:space="preserve">Conversion or compact manifest</w:t>
      </w:r>
    </w:p>
    <w:p>
      <w:pPr/>
      <w:r>
        <w:rPr>
          <w:rFonts w:ascii="Georgia" w:hAnsi="Georgia" w:cs="Georgia"/>
          <w:sz w:val="24"/>
          <w:sz-cs w:val="24"/>
          <w:spacing w:val="0"/>
          <w:color w:val="181C22"/>
        </w:rPr>
        <w:t xml:space="preserve">Frozen inputs, traceability, retention, retirement.</w:t>
      </w:r>
    </w:p>
    <w:p>
      <w:pPr>
        <w:spacing w:after="210"/>
      </w:pPr>
      <w:r>
        <w:rPr>
          <w:rFonts w:ascii="Georgia" w:hAnsi="Georgia" w:cs="Georgia"/>
          <w:sz w:val="29"/>
          <w:sz-cs w:val="29"/>
          <w:spacing w:val="0"/>
          <w:color w:val="181C22"/>
        </w:rPr>
        <w:t xml:space="preserve">Side effects distinguish read-only, candidate-writing, atomic local, multi-path transactional, per-item resumable, destructive/irreversible, and external mutation. Lifecycle distinguishes proposal, prototype, candidate, qualification pending, qualified for profile, registered, pilot, deployed, suspended, deprecated, retired, and historical fixture. Risk follows authority and uncertainty, not line count.</w:t>
      </w:r>
    </w:p>
    <w:p>
      <w:pPr>
        <w:spacing w:after="230"/>
      </w:pPr>
      <w:r>
        <w:rPr>
          <w:rFonts w:ascii="Arial" w:hAnsi="Arial" w:cs="Arial"/>
          <w:sz w:val="48"/>
          <w:sz-cs w:val="48"/>
          <w:b/>
          <w:spacing w:val="0"/>
          <w:color w:val="142B48"/>
        </w:rPr>
        <w:t xml:space="preserve">6. Reuse-before-create and productization hypotheses</w:t>
      </w:r>
    </w:p>
    <w:p>
      <w:pPr>
        <w:spacing w:after="153"/>
      </w:pPr>
      <w:r>
        <w:rPr>
          <w:rFonts w:ascii="Arial" w:hAnsi="Arial" w:cs="Arial"/>
          <w:sz w:val="36"/>
          <w:sz-cs w:val="36"/>
          <w:b/>
          <w:spacing w:val="0"/>
          <w:color w:val="142B48"/>
        </w:rPr>
        <w:t xml:space="preserve">6.1 Discovery and semantic duplicates</w:t>
      </w:r>
    </w:p>
    <w:p>
      <w:pPr>
        <w:spacing w:after="210"/>
      </w:pPr>
      <w:r>
        <w:rPr>
          <w:rFonts w:ascii="Georgia" w:hAnsi="Georgia" w:cs="Georgia"/>
          <w:sz w:val="29"/>
          <w:sz-cs w:val="29"/>
          <w:spacing w:val="0"/>
          <w:color w:val="181C22"/>
        </w:rPr>
        <w:t xml:space="preserve">Every proposal searches the catalog, typed registry, libraries, symbols, help, tests, qualification reports, results, deprecations, active proposals, planned work, and appropriate third-party options. Search terms describe outcome, schemas, side effects, failure semantics, and domain—not only filenames. Each near match is dispositioned as reuse, configuration, extension, adapter, consolidation, unsuitable with reason, deprecated, or planned.</w:t>
      </w:r>
    </w:p>
    <w:p>
      <w:pPr>
        <w:spacing w:after="210"/>
      </w:pPr>
      <w:r>
        <w:rPr>
          <w:rFonts w:ascii="Georgia" w:hAnsi="Georgia" w:cs="Georgia"/>
          <w:sz w:val="29"/>
          <w:sz-cs w:val="29"/>
          <w:spacing w:val="0"/>
          <w:color w:val="181C22"/>
        </w:rPr>
        <w:t xml:space="preserve">A semantic signature includes intent, schemas, outputs/findings, side effects, authority, privacy, network/credential needs, determinism, idempotency, recovery, scopes, profiles, and relations such as </w:t>
      </w:r>
      <w:r>
        <w:rPr>
          <w:rFonts w:ascii="Menlo" w:hAnsi="Menlo" w:cs="Menlo"/>
          <w:sz w:val="24"/>
          <w:sz-cs w:val="24"/>
          <w:spacing w:val="0"/>
          <w:color w:val="181C22"/>
        </w:rPr>
        <w:t xml:space="preserve">wraps</w:t>
      </w:r>
      <w:r>
        <w:rPr>
          <w:rFonts w:ascii="Georgia" w:hAnsi="Georgia" w:cs="Georgia"/>
          <w:sz w:val="29"/>
          <w:sz-cs w:val="29"/>
          <w:spacing w:val="0"/>
          <w:color w:val="181C22"/>
        </w:rPr>
        <w:t xml:space="preserve">, </w:t>
      </w:r>
      <w:r>
        <w:rPr>
          <w:rFonts w:ascii="Menlo" w:hAnsi="Menlo" w:cs="Menlo"/>
          <w:sz w:val="24"/>
          <w:sz-cs w:val="24"/>
          <w:spacing w:val="0"/>
          <w:color w:val="181C22"/>
        </w:rPr>
        <w:t xml:space="preserve">extends</w:t>
      </w:r>
      <w:r>
        <w:rPr>
          <w:rFonts w:ascii="Georgia" w:hAnsi="Georgia" w:cs="Georgia"/>
          <w:sz w:val="29"/>
          <w:sz-cs w:val="29"/>
          <w:spacing w:val="0"/>
          <w:color w:val="181C22"/>
        </w:rPr>
        <w:t xml:space="preserve">, </w:t>
      </w:r>
      <w:r>
        <w:rPr>
          <w:rFonts w:ascii="Menlo" w:hAnsi="Menlo" w:cs="Menlo"/>
          <w:sz w:val="24"/>
          <w:sz-cs w:val="24"/>
          <w:spacing w:val="0"/>
          <w:color w:val="181C22"/>
        </w:rPr>
        <w:t xml:space="preserve">overlaps</w:t>
      </w:r>
      <w:r>
        <w:rPr>
          <w:rFonts w:ascii="Georgia" w:hAnsi="Georgia" w:cs="Georgia"/>
          <w:sz w:val="29"/>
          <w:sz-cs w:val="29"/>
          <w:spacing w:val="0"/>
          <w:color w:val="181C22"/>
        </w:rPr>
        <w:t xml:space="preserve">, and </w:t>
      </w:r>
      <w:r>
        <w:rPr>
          <w:rFonts w:ascii="Menlo" w:hAnsi="Menlo" w:cs="Menlo"/>
          <w:sz w:val="24"/>
          <w:sz-cs w:val="24"/>
          <w:spacing w:val="0"/>
          <w:color w:val="181C22"/>
        </w:rPr>
        <w:t xml:space="preserve">supersedes</w:t>
      </w:r>
      <w:r>
        <w:rPr>
          <w:rFonts w:ascii="Georgia" w:hAnsi="Georgia" w:cs="Georgia"/>
          <w:sz w:val="29"/>
          <w:sz-cs w:val="29"/>
          <w:spacing w:val="0"/>
          <w:color w:val="181C22"/>
        </w:rPr>
        <w:t xml:space="preserve">. Deterministic comparison is the baseline. Similarity models may suggest review under approved data policy, but never merge assets or create authority.</w:t>
      </w:r>
    </w:p>
    <w:p>
      <w:pPr>
        <w:spacing w:after="153"/>
      </w:pPr>
      <w:r>
        <w:rPr>
          <w:rFonts w:ascii="Arial" w:hAnsi="Arial" w:cs="Arial"/>
          <w:sz w:val="36"/>
          <w:sz-cs w:val="36"/>
          <w:b/>
          <w:spacing w:val="0"/>
          <w:color w:val="142B48"/>
        </w:rPr>
        <w:t xml:space="preserve">6.2 Occurrence-threshold pilot hypotheses</w:t>
      </w:r>
    </w:p>
    <w:p>
      <w:pPr>
        <w:spacing w:after="210"/>
      </w:pPr>
      <w:r>
        <w:rPr>
          <w:rFonts w:ascii="Georgia" w:hAnsi="Georgia" w:cs="Georgia"/>
          <w:sz w:val="29"/>
          <w:sz-cs w:val="29"/>
          <w:spacing w:val="0"/>
          <w:color w:val="181C22"/>
        </w:rPr>
        <w:t xml:space="preserve">The following thresholds are hypotheses for the paired pilots, not approved mandates or automatic gates.</w:t>
      </w:r>
    </w:p>
    <w:p>
      <w:pPr/>
      <w:r>
        <w:rPr>
          <w:rFonts w:ascii="Arial" w:hAnsi="Arial" w:cs="Arial"/>
          <w:sz w:val="24"/>
          <w:sz-cs w:val="24"/>
          <w:b/>
          <w:spacing w:val="0"/>
          <w:color w:val="142B48"/>
        </w:rPr>
        <w:t xml:space="preserve">Hypothesized trigger</w:t>
      </w:r>
    </w:p>
    <w:p>
      <w:pPr/>
      <w:r>
        <w:rPr>
          <w:rFonts w:ascii="Arial" w:hAnsi="Arial" w:cs="Arial"/>
          <w:sz w:val="24"/>
          <w:sz-cs w:val="24"/>
          <w:b/>
          <w:spacing w:val="0"/>
          <w:color w:val="142B48"/>
        </w:rPr>
        <w:t xml:space="preserve">Response to evaluate</w:t>
      </w:r>
    </w:p>
    <w:p>
      <w:pPr/>
      <w:r>
        <w:rPr>
          <w:rFonts w:ascii="Arial" w:hAnsi="Arial" w:cs="Arial"/>
          <w:sz w:val="24"/>
          <w:sz-cs w:val="24"/>
          <w:b/>
          <w:spacing w:val="0"/>
          <w:color w:val="142B48"/>
        </w:rPr>
        <w:t xml:space="preserve">Record</w:t>
      </w:r>
    </w:p>
    <w:p>
      <w:pPr/>
      <w:r>
        <w:rPr>
          <w:rFonts w:ascii="Georgia" w:hAnsi="Georgia" w:cs="Georgia"/>
          <w:sz w:val="24"/>
          <w:sz-cs w:val="24"/>
          <w:spacing w:val="0"/>
          <w:color w:val="181C22"/>
        </w:rPr>
        <w:t xml:space="preserve">First, low risk</w:t>
      </w:r>
    </w:p>
    <w:p>
      <w:pPr/>
      <w:r>
        <w:rPr>
          <w:rFonts w:ascii="Georgia" w:hAnsi="Georgia" w:cs="Georgia"/>
          <w:sz w:val="24"/>
          <w:sz-cs w:val="24"/>
          <w:spacing w:val="0"/>
          <w:color w:val="181C22"/>
        </w:rPr>
        <w:t xml:space="preserve">Keep local/disposable; prefer reuse.</w:t>
      </w:r>
    </w:p>
    <w:p>
      <w:pPr/>
      <w:r>
        <w:rPr>
          <w:rFonts w:ascii="Georgia" w:hAnsi="Georgia" w:cs="Georgia"/>
          <w:sz w:val="24"/>
          <w:sz-cs w:val="24"/>
          <w:spacing w:val="0"/>
          <w:color w:val="181C22"/>
        </w:rPr>
        <w:t xml:space="preserve">Purpose, limits, nearest capability, effort.</w:t>
      </w:r>
    </w:p>
    <w:p>
      <w:pPr/>
      <w:r>
        <w:rPr>
          <w:rFonts w:ascii="Georgia" w:hAnsi="Georgia" w:cs="Georgia"/>
          <w:sz w:val="24"/>
          <w:sz-cs w:val="24"/>
          <w:spacing w:val="0"/>
          <w:color w:val="181C22"/>
        </w:rPr>
        <w:t xml:space="preserve">Second independent use</w:t>
      </w:r>
    </w:p>
    <w:p>
      <w:pPr/>
      <w:r>
        <w:rPr>
          <w:rFonts w:ascii="Georgia" w:hAnsi="Georgia" w:cs="Georgia"/>
          <w:sz w:val="24"/>
          <w:sz-cs w:val="24"/>
          <w:spacing w:val="0"/>
          <w:color w:val="181C22"/>
        </w:rPr>
        <w:t xml:space="preserve">Pause copying; compare stable and variable semantics.</w:t>
      </w:r>
    </w:p>
    <w:p>
      <w:pPr/>
      <w:r>
        <w:rPr>
          <w:rFonts w:ascii="Georgia" w:hAnsi="Georgia" w:cs="Georgia"/>
          <w:sz w:val="24"/>
          <w:sz-cs w:val="24"/>
          <w:spacing w:val="0"/>
          <w:color w:val="181C22"/>
        </w:rPr>
        <w:t xml:space="preserve">Comparison, provisional contract, abstraction cost.</w:t>
      </w:r>
    </w:p>
    <w:p>
      <w:pPr/>
      <w:r>
        <w:rPr>
          <w:rFonts w:ascii="Georgia" w:hAnsi="Georgia" w:cs="Georgia"/>
          <w:sz w:val="24"/>
          <w:sz-cs w:val="24"/>
          <w:spacing w:val="0"/>
          <w:color w:val="181C22"/>
        </w:rPr>
        <w:t xml:space="preserve">Third use</w:t>
      </w:r>
    </w:p>
    <w:p>
      <w:pPr/>
      <w:r>
        <w:rPr>
          <w:rFonts w:ascii="Georgia" w:hAnsi="Georgia" w:cs="Georgia"/>
          <w:sz w:val="24"/>
          <w:sz-cs w:val="24"/>
          <w:spacing w:val="0"/>
          <w:color w:val="181C22"/>
        </w:rPr>
        <w:t xml:space="preserve">Review productization or deliberate non-productization.</w:t>
      </w:r>
    </w:p>
    <w:p>
      <w:pPr/>
      <w:r>
        <w:rPr>
          <w:rFonts w:ascii="Georgia" w:hAnsi="Georgia" w:cs="Georgia"/>
          <w:sz w:val="24"/>
          <w:sz-cs w:val="24"/>
          <w:spacing w:val="0"/>
          <w:color w:val="181C22"/>
        </w:rPr>
        <w:t xml:space="preserve">Decision, forecast maintenance, duplication cost.</w:t>
      </w:r>
    </w:p>
    <w:p>
      <w:pPr/>
      <w:r>
        <w:rPr>
          <w:rFonts w:ascii="Georgia" w:hAnsi="Georgia" w:cs="Georgia"/>
          <w:sz w:val="24"/>
          <w:sz-cs w:val="24"/>
          <w:spacing w:val="0"/>
          <w:color w:val="181C22"/>
        </w:rPr>
        <w:t xml:space="preserve">Any high-impact use</w:t>
      </w:r>
    </w:p>
    <w:p>
      <w:pPr/>
      <w:r>
        <w:rPr>
          <w:rFonts w:ascii="Georgia" w:hAnsi="Georgia" w:cs="Georgia"/>
          <w:sz w:val="24"/>
          <w:sz-cs w:val="24"/>
          <w:spacing w:val="0"/>
          <w:color w:val="181C22"/>
        </w:rPr>
        <w:t xml:space="preserve">Consider immediate controlled treatment.</w:t>
      </w:r>
    </w:p>
    <w:p>
      <w:pPr/>
      <w:r>
        <w:rPr>
          <w:rFonts w:ascii="Georgia" w:hAnsi="Georgia" w:cs="Georgia"/>
          <w:sz w:val="24"/>
          <w:sz-cs w:val="24"/>
          <w:spacing w:val="0"/>
          <w:color w:val="181C22"/>
        </w:rPr>
        <w:t xml:space="preserve">Risk, limits, profile, review need.</w:t>
      </w:r>
    </w:p>
    <w:p>
      <w:pPr>
        <w:spacing w:after="210"/>
      </w:pPr>
      <w:r>
        <w:rPr>
          <w:rFonts w:ascii="Georgia" w:hAnsi="Georgia" w:cs="Georgia"/>
          <w:sz w:val="29"/>
          <w:sz-cs w:val="29"/>
          <w:spacing w:val="0"/>
          <w:color w:val="181C22"/>
        </w:rPr>
        <w:t xml:space="preserve">Calibration compares recurrence interval, consumer independence, defect/recovery cost, semantic stability, discovery and abstraction effort, and false triggers. Reviewers may retain, shift, split by risk, or reject the thresholds after both pilots. Until approval, current repository authority governs each case.</w:t>
      </w:r>
    </w:p>
    <w:p>
      <w:pPr>
        <w:spacing w:after="153"/>
      </w:pPr>
      <w:r>
        <w:rPr>
          <w:rFonts w:ascii="Arial" w:hAnsi="Arial" w:cs="Arial"/>
          <w:sz w:val="36"/>
          <w:sz-cs w:val="36"/>
          <w:b/>
          <w:spacing w:val="0"/>
          <w:color w:val="142B48"/>
        </w:rPr>
        <w:t xml:space="preserve">6.3 Calibration method</w:t>
      </w:r>
    </w:p>
    <w:p>
      <w:pPr>
        <w:spacing w:after="210"/>
      </w:pPr>
      <w:r>
        <w:rPr>
          <w:rFonts w:ascii="Georgia" w:hAnsi="Georgia" w:cs="Georgia"/>
          <w:sz w:val="29"/>
          <w:sz-cs w:val="29"/>
          <w:spacing w:val="0"/>
          <w:color w:val="181C22"/>
        </w:rPr>
        <w:t xml:space="preserve">Calibration uses an occurrence log rather than retrospective impressions. For every candidate pattern during the pilots, record the first observed use, later independent consumers, recurrence interval, manual or local implementation effort, defects and recoveries, discovery time, semantic differences, and the point at which a shared abstraction became stable. Count a recurrence only when the underlying mechanical intent is materially the same; repeated retries of one failed operation are not separate occurrences.</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False-positive trigger:</w:t>
      </w:r>
      <w:r>
        <w:rPr>
          <w:rFonts w:ascii="Georgia" w:hAnsi="Georgia" w:cs="Georgia"/>
          <w:sz w:val="29"/>
          <w:sz-cs w:val="29"/>
          <w:spacing w:val="0"/>
          <w:color w:val="181C22"/>
        </w:rPr>
        <w:t xml:space="preserve"> the hypothesis would have forced productization before semantics stabilized, creating rework or an oversized interface.</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False-negative trigger:</w:t>
      </w:r>
      <w:r>
        <w:rPr>
          <w:rFonts w:ascii="Georgia" w:hAnsi="Georgia" w:cs="Georgia"/>
          <w:sz w:val="29"/>
          <w:sz-cs w:val="29"/>
          <w:spacing w:val="0"/>
          <w:color w:val="181C22"/>
        </w:rPr>
        <w:t xml:space="preserve"> delayed productization allowed avoidable duplication, inconsistent fixes, false results, or recovery cost.</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Risk override:</w:t>
      </w:r>
      <w:r>
        <w:rPr>
          <w:rFonts w:ascii="Georgia" w:hAnsi="Georgia" w:cs="Georgia"/>
          <w:sz w:val="29"/>
          <w:sz-cs w:val="29"/>
          <w:spacing w:val="0"/>
          <w:color w:val="181C22"/>
        </w:rPr>
        <w:t xml:space="preserve"> a first occurrence required controlled treatment because impact, credentials, irreversibility, privacy, or downstream detectability outweighed recurrence count.</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No-productization case:</w:t>
      </w:r>
      <w:r>
        <w:rPr>
          <w:rFonts w:ascii="Georgia" w:hAnsi="Georgia" w:cs="Georgia"/>
          <w:sz w:val="29"/>
          <w:sz-cs w:val="29"/>
          <w:spacing w:val="0"/>
          <w:color w:val="181C22"/>
        </w:rPr>
        <w:t xml:space="preserve"> a third occurrence still favored a bounded manual method, third-party capability, or deliberate duplicate because lifecycle cost exceeded benefit.</w:t>
      </w:r>
    </w:p>
    <w:p>
      <w:pPr>
        <w:spacing w:after="210"/>
      </w:pPr>
      <w:r>
        <w:rPr>
          <w:rFonts w:ascii="Georgia" w:hAnsi="Georgia" w:cs="Georgia"/>
          <w:sz w:val="29"/>
          <w:sz-cs w:val="29"/>
          <w:spacing w:val="0"/>
          <w:color w:val="181C22"/>
        </w:rPr>
        <w:t xml:space="preserve">The pilot report analyzes these cases by risk class and consumer independence. A final process may adopt different thresholds for validators, pure libraries, mutators, and external adapters, or replace numeric thresholds with evidence-based review triggers if the data do not support stable counts.</w:t>
      </w:r>
    </w:p>
    <w:p>
      <w:pPr>
        <w:spacing w:after="210"/>
      </w:pPr>
      <w:r>
        <w:rPr>
          <w:rFonts w:ascii="Georgia" w:hAnsi="Georgia" w:cs="Georgia"/>
          <w:sz w:val="29"/>
          <w:sz-cs w:val="29"/>
          <w:spacing w:val="0"/>
          <w:color w:val="181C22"/>
        </w:rPr>
        <w:t xml:space="preserve">Other signals include copied high-risk orchestration, evidence-corruption risk, multiple consumers, hard recovery, false-green risk, or centralized credentials. An </w:t>
      </w:r>
      <w:r>
        <w:rPr>
          <w:rFonts w:ascii="Georgia" w:hAnsi="Georgia" w:cs="Georgia"/>
          <w:sz w:val="29"/>
          <w:sz-cs w:val="29"/>
          <w:b/>
          <w:spacing w:val="0"/>
          <w:color w:val="181C22"/>
        </w:rPr>
        <w:t xml:space="preserve">abstraction budget</w:t>
      </w:r>
      <w:r>
        <w:rPr>
          <w:rFonts w:ascii="Georgia" w:hAnsi="Georgia" w:cs="Georgia"/>
          <w:sz w:val="29"/>
          <w:sz-cs w:val="29"/>
          <w:spacing w:val="0"/>
          <w:color w:val="181C22"/>
        </w:rPr>
        <w:t xml:space="preserve"> limits the first shared version to observed variation, minimum adapters, bounded extension points, expected payback, maintenance budget, and a reconsideration date. Deliberate duplication is cataloged with owner, reason, and expiry.</w:t>
      </w:r>
    </w:p>
    <w:p>
      <w:pPr>
        <w:spacing w:after="230"/>
      </w:pPr>
      <w:r>
        <w:rPr>
          <w:rFonts w:ascii="Arial" w:hAnsi="Arial" w:cs="Arial"/>
          <w:sz w:val="48"/>
          <w:sz-cs w:val="48"/>
          <w:b/>
          <w:spacing w:val="0"/>
          <w:color w:val="142B48"/>
        </w:rPr>
        <w:t xml:space="preserve">7. Candidate versus qualified tool</w:t>
      </w:r>
    </w:p>
    <w:p>
      <w:pPr/>
      <w:r>
        <w:rPr>
          <w:rFonts w:ascii="Arial" w:hAnsi="Arial" w:cs="Arial"/>
          <w:sz w:val="24"/>
          <w:sz-cs w:val="24"/>
          <w:b/>
          <w:spacing w:val="0"/>
          <w:color w:val="142B48"/>
        </w:rPr>
        <w:t xml:space="preserve">Property</w:t>
      </w:r>
    </w:p>
    <w:p>
      <w:pPr/>
      <w:r>
        <w:rPr>
          <w:rFonts w:ascii="Arial" w:hAnsi="Arial" w:cs="Arial"/>
          <w:sz w:val="24"/>
          <w:sz-cs w:val="24"/>
          <w:b/>
          <w:spacing w:val="0"/>
          <w:color w:val="142B48"/>
        </w:rPr>
        <w:t xml:space="preserve">Candidate</w:t>
      </w:r>
    </w:p>
    <w:p>
      <w:pPr/>
      <w:r>
        <w:rPr>
          <w:rFonts w:ascii="Arial" w:hAnsi="Arial" w:cs="Arial"/>
          <w:sz w:val="24"/>
          <w:sz-cs w:val="24"/>
          <w:b/>
          <w:spacing w:val="0"/>
          <w:color w:val="142B48"/>
        </w:rPr>
        <w:t xml:space="preserve">Qualified version</w:t>
      </w:r>
    </w:p>
    <w:p>
      <w:pPr/>
      <w:r>
        <w:rPr>
          <w:rFonts w:ascii="Georgia" w:hAnsi="Georgia" w:cs="Georgia"/>
          <w:sz w:val="24"/>
          <w:sz-cs w:val="24"/>
          <w:spacing w:val="0"/>
          <w:color w:val="181C22"/>
        </w:rPr>
        <w:t xml:space="preserve">Invocation</w:t>
      </w:r>
    </w:p>
    <w:p>
      <w:pPr/>
      <w:r>
        <w:rPr>
          <w:rFonts w:ascii="Georgia" w:hAnsi="Georgia" w:cs="Georgia"/>
          <w:sz w:val="24"/>
          <w:sz-cs w:val="24"/>
          <w:spacing w:val="0"/>
          <w:color w:val="181C22"/>
        </w:rPr>
        <w:t xml:space="preserve">Confined qualification lane; visibly non-deployed.</w:t>
      </w:r>
    </w:p>
    <w:p>
      <w:pPr/>
      <w:r>
        <w:rPr>
          <w:rFonts w:ascii="Georgia" w:hAnsi="Georgia" w:cs="Georgia"/>
          <w:sz w:val="24"/>
          <w:sz-cs w:val="24"/>
          <w:spacing w:val="0"/>
          <w:color w:val="181C22"/>
        </w:rPr>
        <w:t xml:space="preserve">Registry-bound typed action and permitted request profile.</w:t>
      </w:r>
    </w:p>
    <w:p>
      <w:pPr/>
      <w:r>
        <w:rPr>
          <w:rFonts w:ascii="Georgia" w:hAnsi="Georgia" w:cs="Georgia"/>
          <w:sz w:val="24"/>
          <w:sz-cs w:val="24"/>
          <w:spacing w:val="0"/>
          <w:color w:val="181C22"/>
        </w:rPr>
        <w:t xml:space="preserve">Evidence</w:t>
      </w:r>
    </w:p>
    <w:p>
      <w:pPr/>
      <w:r>
        <w:rPr>
          <w:rFonts w:ascii="Georgia" w:hAnsi="Georgia" w:cs="Georgia"/>
          <w:sz w:val="24"/>
          <w:sz-cs w:val="24"/>
          <w:spacing w:val="0"/>
          <w:color w:val="181C22"/>
        </w:rPr>
        <w:t xml:space="preserve">Incomplete findings and limits may remain.</w:t>
      </w:r>
    </w:p>
    <w:p>
      <w:pPr/>
      <w:r>
        <w:rPr>
          <w:rFonts w:ascii="Georgia" w:hAnsi="Georgia" w:cs="Georgia"/>
          <w:sz w:val="24"/>
          <w:sz-cs w:val="24"/>
          <w:spacing w:val="0"/>
          <w:color w:val="181C22"/>
        </w:rPr>
        <w:t xml:space="preserve">Exact profile, reviewer, residual limits, and triggers recorded.</w:t>
      </w:r>
    </w:p>
    <w:p>
      <w:pPr/>
      <w:r>
        <w:rPr>
          <w:rFonts w:ascii="Georgia" w:hAnsi="Georgia" w:cs="Georgia"/>
          <w:sz w:val="24"/>
          <w:sz-cs w:val="24"/>
          <w:spacing w:val="0"/>
          <w:color w:val="181C22"/>
        </w:rPr>
        <w:t xml:space="preserve">Change</w:t>
      </w:r>
    </w:p>
    <w:p>
      <w:pPr/>
      <w:r>
        <w:rPr>
          <w:rFonts w:ascii="Georgia" w:hAnsi="Georgia" w:cs="Georgia"/>
          <w:sz w:val="24"/>
          <w:sz-cs w:val="24"/>
          <w:spacing w:val="0"/>
          <w:color w:val="181C22"/>
        </w:rPr>
        <w:t xml:space="preserve">Expected; every run pins exact bytes.</w:t>
      </w:r>
    </w:p>
    <w:p>
      <w:pPr/>
      <w:r>
        <w:rPr>
          <w:rFonts w:ascii="Georgia" w:hAnsi="Georgia" w:cs="Georgia"/>
          <w:sz w:val="24"/>
          <w:sz-cs w:val="24"/>
          <w:spacing w:val="0"/>
          <w:color w:val="181C22"/>
        </w:rPr>
        <w:t xml:space="preserve">Compatibility and impact analysis govern changes.</w:t>
      </w:r>
    </w:p>
    <w:p>
      <w:pPr>
        <w:spacing w:after="210"/>
      </w:pPr>
      <w:r>
        <w:rPr>
          <w:rFonts w:ascii="Georgia" w:hAnsi="Georgia" w:cs="Georgia"/>
          <w:sz w:val="29"/>
          <w:sz-cs w:val="29"/>
          <w:spacing w:val="0"/>
          <w:color w:val="181C22"/>
        </w:rPr>
        <w:t xml:space="preserve">Qualification covers implementation, contract, controlled configuration, dependencies, platform, data and side-effect class, isolation profile, and intended use. Read-only qualification does not cover a repair mode. Dependency drift, failed canaries, security findings, missing ownership, or unexplained regression can suspend the version.</w:t>
      </w:r>
    </w:p>
    <w:p>
      <w:pPr>
        <w:spacing w:after="230"/>
      </w:pPr>
      <w:r>
        <w:rPr>
          <w:rFonts w:ascii="Arial" w:hAnsi="Arial" w:cs="Arial"/>
          <w:sz w:val="48"/>
          <w:sz-cs w:val="48"/>
          <w:b/>
          <w:spacing w:val="0"/>
          <w:color w:val="142B48"/>
        </w:rPr>
        <w:t xml:space="preserve">8. Standard tool and action contract</w:t>
      </w:r>
    </w:p>
    <w:p>
      <w:pPr>
        <w:spacing w:after="210"/>
      </w:pPr>
      <w:r>
        <w:rPr>
          <w:rFonts w:ascii="Georgia" w:hAnsi="Georgia" w:cs="Georgia"/>
          <w:sz w:val="29"/>
          <w:sz-cs w:val="29"/>
          <w:spacing w:val="0"/>
          <w:color w:val="181C22"/>
        </w:rPr>
        <w:t xml:space="preserve">The contract is the durable, versioned boundary between semantic behavior and execution. A library may use an API, but every runner adapter provides these machine-readable fields.</w:t>
      </w:r>
    </w:p>
    <w:p>
      <w:pPr/>
      <w:r>
        <w:rPr>
          <w:rFonts w:ascii="Arial" w:hAnsi="Arial" w:cs="Arial"/>
          <w:sz w:val="24"/>
          <w:sz-cs w:val="24"/>
          <w:b/>
          <w:spacing w:val="0"/>
          <w:color w:val="142B48"/>
        </w:rPr>
        <w:t xml:space="preserve">Area</w:t>
      </w:r>
    </w:p>
    <w:p>
      <w:pPr/>
      <w:r>
        <w:rPr>
          <w:rFonts w:ascii="Arial" w:hAnsi="Arial" w:cs="Arial"/>
          <w:sz w:val="24"/>
          <w:sz-cs w:val="24"/>
          <w:b/>
          <w:spacing w:val="0"/>
          <w:color w:val="142B48"/>
        </w:rPr>
        <w:t xml:space="preserve">Required content</w:t>
      </w:r>
    </w:p>
    <w:p>
      <w:pPr/>
      <w:r>
        <w:rPr>
          <w:rFonts w:ascii="Georgia" w:hAnsi="Georgia" w:cs="Georgia"/>
          <w:sz w:val="24"/>
          <w:sz-cs w:val="24"/>
          <w:spacing w:val="0"/>
          <w:color w:val="181C22"/>
        </w:rPr>
        <w:t xml:space="preserve">Identity/purpose</w:t>
      </w:r>
    </w:p>
    <w:p>
      <w:pPr/>
      <w:r>
        <w:rPr>
          <w:rFonts w:ascii="Georgia" w:hAnsi="Georgia" w:cs="Georgia"/>
          <w:sz w:val="24"/>
          <w:sz-cs w:val="24"/>
          <w:spacing w:val="0"/>
          <w:color w:val="181C22"/>
        </w:rPr>
        <w:t xml:space="preserve">Tool/action IDs, versions/digest, lifecycle, owner, consumers, precise purpose, non-goals.</w:t>
      </w:r>
    </w:p>
    <w:p>
      <w:pPr/>
      <w:r>
        <w:rPr>
          <w:rFonts w:ascii="Georgia" w:hAnsi="Georgia" w:cs="Georgia"/>
          <w:sz w:val="24"/>
          <w:sz-cs w:val="24"/>
          <w:spacing w:val="0"/>
          <w:color w:val="181C22"/>
        </w:rPr>
        <w:t xml:space="preserve">Inputs/configuration</w:t>
      </w:r>
    </w:p>
    <w:p>
      <w:pPr/>
      <w:r>
        <w:rPr>
          <w:rFonts w:ascii="Georgia" w:hAnsi="Georgia" w:cs="Georgia"/>
          <w:sz w:val="24"/>
          <w:sz-cs w:val="24"/>
          <w:spacing w:val="0"/>
          <w:color w:val="181C22"/>
        </w:rPr>
        <w:t xml:space="preserve">Typed schemas, bounds, preconditions, defaults, precedence, policy fields, change impact.</w:t>
      </w:r>
    </w:p>
    <w:p>
      <w:pPr/>
      <w:r>
        <w:rPr>
          <w:rFonts w:ascii="Georgia" w:hAnsi="Georgia" w:cs="Georgia"/>
          <w:sz w:val="24"/>
          <w:sz-cs w:val="24"/>
          <w:spacing w:val="0"/>
          <w:color w:val="181C22"/>
        </w:rPr>
        <w:t xml:space="preserve">Outputs/status</w:t>
      </w:r>
    </w:p>
    <w:p>
      <w:pPr/>
      <w:r>
        <w:rPr>
          <w:rFonts w:ascii="Georgia" w:hAnsi="Georgia" w:cs="Georgia"/>
          <w:sz w:val="24"/>
          <w:sz-cs w:val="24"/>
          <w:spacing w:val="0"/>
          <w:color w:val="181C22"/>
        </w:rPr>
        <w:t xml:space="preserve">Typed artifacts/findings, ordering/budgets, candidate status, stable exits and PASS/FAIL/SKIP/INCONCLUSIVE/CANCELLED/RECOVERY_REQUIRED.</w:t>
      </w:r>
    </w:p>
    <w:p>
      <w:pPr/>
      <w:r>
        <w:rPr>
          <w:rFonts w:ascii="Georgia" w:hAnsi="Georgia" w:cs="Georgia"/>
          <w:sz w:val="24"/>
          <w:sz-cs w:val="24"/>
          <w:spacing w:val="0"/>
          <w:color w:val="181C22"/>
        </w:rPr>
        <w:t xml:space="preserve">Modes</w:t>
      </w:r>
    </w:p>
    <w:p>
      <w:pPr/>
      <w:r>
        <w:rPr>
          <w:rFonts w:ascii="Georgia" w:hAnsi="Georgia" w:cs="Georgia"/>
          <w:sz w:val="24"/>
          <w:sz-cs w:val="24"/>
          <w:spacing w:val="0"/>
          <w:color w:val="181C22"/>
        </w:rPr>
        <w:t xml:space="preserve">Read-only </w:t>
      </w:r>
      <w:r>
        <w:rPr>
          <w:rFonts w:ascii="Menlo" w:hAnsi="Menlo" w:cs="Menlo"/>
          <w:sz w:val="24"/>
          <w:sz-cs w:val="24"/>
          <w:spacing w:val="0"/>
          <w:color w:val="181C22"/>
        </w:rPr>
        <w:t xml:space="preserve">--check</w:t>
      </w:r>
      <w:r>
        <w:rPr>
          <w:rFonts w:ascii="Georgia" w:hAnsi="Georgia" w:cs="Georgia"/>
          <w:sz w:val="24"/>
          <w:sz-cs w:val="24"/>
          <w:spacing w:val="0"/>
          <w:color w:val="181C22"/>
        </w:rPr>
        <w:t xml:space="preserve">, non-mutating </w:t>
      </w:r>
      <w:r>
        <w:rPr>
          <w:rFonts w:ascii="Menlo" w:hAnsi="Menlo" w:cs="Menlo"/>
          <w:sz w:val="24"/>
          <w:sz-cs w:val="24"/>
          <w:spacing w:val="0"/>
          <w:color w:val="181C22"/>
        </w:rPr>
        <w:t xml:space="preserve">--dry-run</w:t>
      </w:r>
      <w:r>
        <w:rPr>
          <w:rFonts w:ascii="Georgia" w:hAnsi="Georgia" w:cs="Georgia"/>
          <w:sz w:val="24"/>
          <w:sz-cs w:val="24"/>
          <w:spacing w:val="0"/>
          <w:color w:val="181C22"/>
        </w:rPr>
        <w:t xml:space="preserve">, versioned </w:t>
      </w:r>
      <w:r>
        <w:rPr>
          <w:rFonts w:ascii="Menlo" w:hAnsi="Menlo" w:cs="Menlo"/>
          <w:sz w:val="24"/>
          <w:sz-cs w:val="24"/>
          <w:spacing w:val="0"/>
          <w:color w:val="181C22"/>
        </w:rPr>
        <w:t xml:space="preserve">--json</w:t>
      </w:r>
      <w:r>
        <w:rPr>
          <w:rFonts w:ascii="Georgia" w:hAnsi="Georgia" w:cs="Georgia"/>
          <w:sz w:val="24"/>
          <w:sz-cs w:val="24"/>
          <w:spacing w:val="0"/>
          <w:color w:val="181C22"/>
        </w:rPr>
        <w:t xml:space="preserve">, separately authorized apply.</w:t>
      </w:r>
    </w:p>
    <w:p>
      <w:pPr/>
      <w:r>
        <w:rPr>
          <w:rFonts w:ascii="Georgia" w:hAnsi="Georgia" w:cs="Georgia"/>
          <w:sz w:val="24"/>
          <w:sz-cs w:val="24"/>
          <w:spacing w:val="0"/>
          <w:color w:val="181C22"/>
        </w:rPr>
        <w:t xml:space="preserve">Determinism/scope</w:t>
      </w:r>
    </w:p>
    <w:p>
      <w:pPr/>
      <w:r>
        <w:rPr>
          <w:rFonts w:ascii="Georgia" w:hAnsi="Georgia" w:cs="Georgia"/>
          <w:sz w:val="24"/>
          <w:sz-cs w:val="24"/>
          <w:spacing w:val="0"/>
          <w:color w:val="181C22"/>
        </w:rPr>
        <w:t xml:space="preserve">Byte or semantic rule, environment influences, exact reads/writes, derived expansion, temporary/external resources.</w:t>
      </w:r>
    </w:p>
    <w:p>
      <w:pPr/>
      <w:r>
        <w:rPr>
          <w:rFonts w:ascii="Georgia" w:hAnsi="Georgia" w:cs="Georgia"/>
          <w:sz w:val="24"/>
          <w:sz-cs w:val="24"/>
          <w:spacing w:val="0"/>
          <w:color w:val="181C22"/>
        </w:rPr>
        <w:t xml:space="preserve">Effects/reliability</w:t>
      </w:r>
    </w:p>
    <w:p>
      <w:pPr/>
      <w:r>
        <w:rPr>
          <w:rFonts w:ascii="Georgia" w:hAnsi="Georgia" w:cs="Georgia"/>
          <w:sz w:val="24"/>
          <w:sz-cs w:val="24"/>
          <w:spacing w:val="0"/>
          <w:color w:val="181C22"/>
        </w:rPr>
        <w:t xml:space="preserve">Side-effect class, commit points, atomicity/deletion, idempotency, journal, retry, reconciliation, recovery.</w:t>
      </w:r>
    </w:p>
    <w:p>
      <w:pPr/>
      <w:r>
        <w:rPr>
          <w:rFonts w:ascii="Georgia" w:hAnsi="Georgia" w:cs="Georgia"/>
          <w:sz w:val="24"/>
          <w:sz-cs w:val="24"/>
          <w:spacing w:val="0"/>
          <w:color w:val="181C22"/>
        </w:rPr>
        <w:t xml:space="preserve">Execution/security</w:t>
      </w:r>
    </w:p>
    <w:p>
      <w:pPr/>
      <w:r>
        <w:rPr>
          <w:rFonts w:ascii="Georgia" w:hAnsi="Georgia" w:cs="Georgia"/>
          <w:sz w:val="24"/>
          <w:sz-cs w:val="24"/>
          <w:spacing w:val="0"/>
          <w:color w:val="181C22"/>
        </w:rPr>
        <w:t xml:space="preserve">Runner profile, trusted argument builder, limits, concurrency, network, credential handles, privacy, dependencies.</w:t>
      </w:r>
    </w:p>
    <w:p>
      <w:pPr/>
      <w:r>
        <w:rPr>
          <w:rFonts w:ascii="Georgia" w:hAnsi="Georgia" w:cs="Georgia"/>
          <w:sz w:val="24"/>
          <w:sz-cs w:val="24"/>
          <w:spacing w:val="0"/>
          <w:color w:val="181C22"/>
        </w:rPr>
        <w:t xml:space="preserve">Evidence/lifecycle</w:t>
      </w:r>
    </w:p>
    <w:p>
      <w:pPr/>
      <w:r>
        <w:rPr>
          <w:rFonts w:ascii="Georgia" w:hAnsi="Georgia" w:cs="Georgia"/>
          <w:sz w:val="24"/>
          <w:sz-cs w:val="24"/>
          <w:spacing w:val="0"/>
          <w:color w:val="181C22"/>
        </w:rPr>
        <w:t xml:space="preserve">Result schema, digests/counts, retention, qualification, compatibility, deprecation, retirement.</w:t>
      </w:r>
    </w:p>
    <w:p>
      <w:pPr>
        <w:spacing w:after="210"/>
      </w:pPr>
      <w:r>
        <w:rPr>
          <w:rFonts w:ascii="Menlo" w:hAnsi="Menlo" w:cs="Menlo"/>
          <w:sz w:val="24"/>
          <w:sz-cs w:val="24"/>
          <w:spacing w:val="0"/>
          <w:color w:val="181C22"/>
        </w:rPr>
        <w:t xml:space="preserve">--check</w:t>
      </w:r>
      <w:r>
        <w:rPr>
          <w:rFonts w:ascii="Georgia" w:hAnsi="Georgia" w:cs="Georgia"/>
          <w:sz w:val="29"/>
          <w:sz-cs w:val="29"/>
          <w:spacing w:val="0"/>
          <w:color w:val="181C22"/>
        </w:rPr>
        <w:t xml:space="preserve"> does not repair or install. </w:t>
      </w:r>
      <w:r>
        <w:rPr>
          <w:rFonts w:ascii="Menlo" w:hAnsi="Menlo" w:cs="Menlo"/>
          <w:sz w:val="24"/>
          <w:sz-cs w:val="24"/>
          <w:spacing w:val="0"/>
          <w:color w:val="181C22"/>
        </w:rPr>
        <w:t xml:space="preserve">--dry-run</w:t>
      </w:r>
      <w:r>
        <w:rPr>
          <w:rFonts w:ascii="Georgia" w:hAnsi="Georgia" w:cs="Georgia"/>
          <w:sz w:val="29"/>
          <w:sz-cs w:val="29"/>
          <w:spacing w:val="0"/>
          <w:color w:val="181C22"/>
        </w:rPr>
        <w:t xml:space="preserve"> uses the same planning logic as apply and emits intended operations and preconditions; it does not erase remote privacy or cost. </w:t>
      </w:r>
      <w:r>
        <w:rPr>
          <w:rFonts w:ascii="Menlo" w:hAnsi="Menlo" w:cs="Menlo"/>
          <w:sz w:val="24"/>
          <w:sz-cs w:val="24"/>
          <w:spacing w:val="0"/>
          <w:color w:val="181C22"/>
        </w:rPr>
        <w:t xml:space="preserve">--json</w:t>
      </w:r>
      <w:r>
        <w:rPr>
          <w:rFonts w:ascii="Georgia" w:hAnsi="Georgia" w:cs="Georgia"/>
          <w:sz w:val="29"/>
          <w:sz-cs w:val="29"/>
          <w:spacing w:val="0"/>
          <w:color w:val="181C22"/>
        </w:rPr>
        <w:t xml:space="preserve"> emits one stable machine result. Trusted code builds argument vectors from typed fields: no shell interpolation, requester executable, arbitrary environment, wildcard scope, pathspec, or unbounded extra arguments.</w:t>
      </w:r>
    </w:p>
    <w:p>
      <w:pPr>
        <w:spacing w:after="230"/>
      </w:pPr>
      <w:r>
        <w:rPr>
          <w:rFonts w:ascii="Arial" w:hAnsi="Arial" w:cs="Arial"/>
          <w:sz w:val="48"/>
          <w:sz-cs w:val="48"/>
          <w:b/>
          <w:spacing w:val="0"/>
          <w:color w:val="142B48"/>
        </w:rPr>
        <w:t xml:space="preserve">9. Safe candidate execution and typed runner integration</w:t>
      </w:r>
    </w:p>
    <w:p>
      <w:pPr>
        <w:spacing w:after="210"/>
      </w:pPr>
      <w:r>
        <w:rPr>
          <w:rFonts w:ascii="Georgia" w:hAnsi="Georgia" w:cs="Georgia"/>
          <w:sz w:val="29"/>
          <w:sz-cs w:val="29"/>
          <w:spacing w:val="0"/>
          <w:color w:val="181C22"/>
        </w:rPr>
        <w:t xml:space="preserve">Typed JSON alone cannot make untrusted candidate code safe. A sandboxed agent can request qualification only through a narrow action backed by operating-system confinement. If that confinement is unavailable, execution remains unavailable and static review continues through an authorized route.</w:t>
      </w:r>
    </w:p>
    <w:p>
      <w:pPr>
        <w:ind w:left="720" w:first-line="-720"/>
        <w:spacing w:after="67"/>
      </w:pPr>
      <w:r>
        <w:rPr>
          <w:rFonts w:ascii="Georgia" w:hAnsi="Georgia" w:cs="Georgia"/>
          <w:sz w:val="29"/>
          <w:sz-cs w:val="29"/>
          <w:color w:val="181C22"/>
        </w:rPr>
        <w:t xml:space="preserve"/>
        <w:tab/>
        <w:t xml:space="preserve">1</w:t>
        <w:tab/>
        <w:t xml:space="preserve"/>
      </w:r>
      <w:r>
        <w:rPr>
          <w:rFonts w:ascii="Georgia" w:hAnsi="Georgia" w:cs="Georgia"/>
          <w:sz w:val="29"/>
          <w:sz-cs w:val="29"/>
          <w:spacing w:val="0"/>
          <w:color w:val="181C22"/>
        </w:rPr>
        <w:t xml:space="preserve">Prepare an exact bundle manifest with digests, language profile, fixtures, expected outputs, declared access, and proposal ID.</w:t>
      </w:r>
    </w:p>
    <w:p>
      <w:pPr>
        <w:ind w:left="720" w:first-line="-720"/>
        <w:spacing w:after="67"/>
      </w:pPr>
      <w:r>
        <w:rPr>
          <w:rFonts w:ascii="Georgia" w:hAnsi="Georgia" w:cs="Georgia"/>
          <w:sz w:val="29"/>
          <w:sz-cs w:val="29"/>
          <w:color w:val="181C22"/>
        </w:rPr>
        <w:t xml:space="preserve"/>
        <w:tab/>
        <w:t xml:space="preserve">2</w:t>
        <w:tab/>
        <w:t xml:space="preserve"/>
      </w:r>
      <w:r>
        <w:rPr>
          <w:rFonts w:ascii="Georgia" w:hAnsi="Georgia" w:cs="Georgia"/>
          <w:sz w:val="29"/>
          <w:sz-cs w:val="29"/>
          <w:spacing w:val="0"/>
          <w:color w:val="181C22"/>
        </w:rPr>
        <w:t xml:space="preserve">Trusted preflight checks schemas, containment, symlinks, dependencies, static rules, and the profile.</w:t>
      </w:r>
    </w:p>
    <w:p>
      <w:pPr>
        <w:ind w:left="720" w:first-line="-720"/>
        <w:spacing w:after="67"/>
      </w:pPr>
      <w:r>
        <w:rPr>
          <w:rFonts w:ascii="Georgia" w:hAnsi="Georgia" w:cs="Georgia"/>
          <w:sz w:val="29"/>
          <w:sz-cs w:val="29"/>
          <w:color w:val="181C22"/>
        </w:rPr>
        <w:t xml:space="preserve"/>
        <w:tab/>
        <w:t xml:space="preserve">3</w:t>
        <w:tab/>
        <w:t xml:space="preserve"/>
      </w:r>
      <w:r>
        <w:rPr>
          <w:rFonts w:ascii="Georgia" w:hAnsi="Georgia" w:cs="Georgia"/>
          <w:sz w:val="29"/>
          <w:sz-cs w:val="29"/>
          <w:spacing w:val="0"/>
          <w:color w:val="181C22"/>
        </w:rPr>
        <w:t xml:space="preserve">Copy only exact inputs to an ephemeral environment; repository control data are read-only and live targets, home state, and credentials are absent.</w:t>
      </w:r>
    </w:p>
    <w:p>
      <w:pPr>
        <w:ind w:left="720" w:first-line="-720"/>
        <w:spacing w:after="67"/>
      </w:pPr>
      <w:r>
        <w:rPr>
          <w:rFonts w:ascii="Georgia" w:hAnsi="Georgia" w:cs="Georgia"/>
          <w:sz w:val="29"/>
          <w:sz-cs w:val="29"/>
          <w:color w:val="181C22"/>
        </w:rPr>
        <w:t xml:space="preserve"/>
        <w:tab/>
        <w:t xml:space="preserve">4</w:t>
        <w:tab/>
        <w:t xml:space="preserve"/>
      </w:r>
      <w:r>
        <w:rPr>
          <w:rFonts w:ascii="Georgia" w:hAnsi="Georgia" w:cs="Georgia"/>
          <w:sz w:val="29"/>
          <w:sz-cs w:val="29"/>
          <w:spacing w:val="0"/>
          <w:color w:val="181C22"/>
        </w:rPr>
        <w:t xml:space="preserve">A reviewed language harness selects a fixed interpreter/test operation from typed selectors, never requester shell text or executable paths.</w:t>
      </w:r>
    </w:p>
    <w:p>
      <w:pPr>
        <w:ind w:left="720" w:first-line="-720"/>
        <w:spacing w:after="67"/>
      </w:pPr>
      <w:r>
        <w:rPr>
          <w:rFonts w:ascii="Georgia" w:hAnsi="Georgia" w:cs="Georgia"/>
          <w:sz w:val="29"/>
          <w:sz-cs w:val="29"/>
          <w:color w:val="181C22"/>
        </w:rPr>
        <w:t xml:space="preserve"/>
        <w:tab/>
        <w:t xml:space="preserve">5</w:t>
        <w:tab/>
        <w:t xml:space="preserve"/>
      </w:r>
      <w:r>
        <w:rPr>
          <w:rFonts w:ascii="Georgia" w:hAnsi="Georgia" w:cs="Georgia"/>
          <w:sz w:val="29"/>
          <w:sz-cs w:val="29"/>
          <w:spacing w:val="0"/>
          <w:color w:val="181C22"/>
        </w:rPr>
        <w:t xml:space="preserve">Deny network, constrain processes/filesystem/resources/time, compare observed access with scope, harvest an immutable result, then destroy the environment.</w:t>
      </w:r>
    </w:p>
    <w:p>
      <w:pPr>
        <w:spacing w:after="210"/>
      </w:pPr>
      <w:r>
        <w:rPr>
          <w:rFonts w:ascii="Georgia" w:hAnsi="Georgia" w:cs="Georgia"/>
          <w:sz w:val="29"/>
          <w:sz-cs w:val="29"/>
          <w:spacing w:val="0"/>
          <w:color w:val="181C22"/>
        </w:rPr>
        <w:t xml:space="preserve">The runner never imports candidate code into its own process and never promotes it after a test. Following qualification and independent approval, registration binds an exact implementation, schema, capability profile, and argument builder. Dispatch rejects unknown actions, candidate paths, generic shell, arbitrary executables, unreviewed versions, or unmet scope/resource/network/credential preflight. Legacy primitives map to one typed action or retirement trigger, not a second queue.</w:t>
      </w:r>
    </w:p>
    <w:p>
      <w:pPr>
        <w:spacing w:after="230"/>
      </w:pPr>
      <w:r>
        <w:rPr>
          <w:rFonts w:ascii="Arial" w:hAnsi="Arial" w:cs="Arial"/>
          <w:sz w:val="48"/>
          <w:sz-cs w:val="48"/>
          <w:b/>
          <w:spacing w:val="0"/>
          <w:color w:val="142B48"/>
        </w:rPr>
        <w:t xml:space="preserve">10. Determinism, scope, idempotency, and recovery</w:t>
      </w:r>
    </w:p>
    <w:p>
      <w:pPr>
        <w:spacing w:after="153"/>
      </w:pPr>
      <w:r>
        <w:rPr>
          <w:rFonts w:ascii="Arial" w:hAnsi="Arial" w:cs="Arial"/>
          <w:sz w:val="36"/>
          <w:sz-cs w:val="36"/>
          <w:b/>
          <w:spacing w:val="0"/>
          <w:color w:val="142B48"/>
        </w:rPr>
        <w:t xml:space="preserve">10.1 Determinism and scope</w:t>
      </w:r>
    </w:p>
    <w:p>
      <w:pPr>
        <w:spacing w:after="210"/>
      </w:pPr>
      <w:r>
        <w:rPr>
          <w:rFonts w:ascii="Georgia" w:hAnsi="Georgia" w:cs="Georgia"/>
          <w:sz w:val="29"/>
          <w:sz-cs w:val="29"/>
          <w:spacing w:val="0"/>
          <w:color w:val="181C22"/>
        </w:rPr>
        <w:t xml:space="preserve">Byte determinism requires identical declared inputs to produce identical bytes. Semantic determinism permits defined volatile fields while normalized findings, plans, and content remain stable. The contract fixes locale, timezone, ordering, line endings, seeds, timestamps, dependencies, environment, and approved snapshots.</w:t>
      </w:r>
    </w:p>
    <w:p>
      <w:pPr>
        <w:spacing w:after="210"/>
      </w:pPr>
      <w:r>
        <w:rPr>
          <w:rFonts w:ascii="Georgia" w:hAnsi="Georgia" w:cs="Georgia"/>
          <w:sz w:val="29"/>
          <w:sz-cs w:val="29"/>
          <w:b/>
          <w:spacing w:val="0"/>
          <w:color w:val="181C22"/>
        </w:rPr>
        <w:t xml:space="preserve">Read scope</w:t>
      </w:r>
      <w:r>
        <w:rPr>
          <w:rFonts w:ascii="Georgia" w:hAnsi="Georgia" w:cs="Georgia"/>
          <w:sz w:val="29"/>
          <w:sz-cs w:val="29"/>
          <w:spacing w:val="0"/>
          <w:color w:val="181C22"/>
        </w:rPr>
        <w:t xml:space="preserve"> controls reproducibility and privacy. </w:t>
      </w:r>
      <w:r>
        <w:rPr>
          <w:rFonts w:ascii="Georgia" w:hAnsi="Georgia" w:cs="Georgia"/>
          <w:sz w:val="29"/>
          <w:sz-cs w:val="29"/>
          <w:b/>
          <w:spacing w:val="0"/>
          <w:color w:val="181C22"/>
        </w:rPr>
        <w:t xml:space="preserve">Write scope</w:t>
      </w:r>
      <w:r>
        <w:rPr>
          <w:rFonts w:ascii="Georgia" w:hAnsi="Georgia" w:cs="Georgia"/>
          <w:sz w:val="29"/>
          <w:sz-cs w:val="29"/>
          <w:spacing w:val="0"/>
          <w:color w:val="181C22"/>
        </w:rPr>
        <w:t xml:space="preserve"> names exact candidate, journal, result, and promotion paths. </w:t>
      </w:r>
      <w:r>
        <w:rPr>
          <w:rFonts w:ascii="Georgia" w:hAnsi="Georgia" w:cs="Georgia"/>
          <w:sz w:val="29"/>
          <w:sz-cs w:val="29"/>
          <w:b/>
          <w:spacing w:val="0"/>
          <w:color w:val="181C22"/>
        </w:rPr>
        <w:t xml:space="preserve">Derived scope</w:t>
      </w:r>
      <w:r>
        <w:rPr>
          <w:rFonts w:ascii="Georgia" w:hAnsi="Georgia" w:cs="Georgia"/>
          <w:sz w:val="29"/>
          <w:sz-cs w:val="29"/>
          <w:spacing w:val="0"/>
          <w:color w:val="181C22"/>
        </w:rPr>
        <w:t xml:space="preserve"> expands outputs through a trusted producer manifest before scheduling. Unknown expansion fails rather than widening to a directory. Plans include preimage digests, additions/modifications/deletions, budgets, sole writer, and external keys. Unexpected access, traversal, symlink escape, case collision, or source/evidence alias is an error.</w:t>
      </w:r>
    </w:p>
    <w:p>
      <w:pPr>
        <w:spacing w:after="153"/>
      </w:pPr>
      <w:r>
        <w:rPr>
          <w:rFonts w:ascii="Arial" w:hAnsi="Arial" w:cs="Arial"/>
          <w:sz w:val="36"/>
          <w:sz-cs w:val="36"/>
          <w:b/>
          <w:spacing w:val="0"/>
          <w:color w:val="142B48"/>
        </w:rPr>
        <w:t xml:space="preserve">10.2 Journals, retry, and recovery</w:t>
      </w:r>
    </w:p>
    <w:p>
      <w:pPr>
        <w:spacing w:after="210"/>
      </w:pPr>
      <w:r>
        <w:rPr>
          <w:rFonts w:ascii="Georgia" w:hAnsi="Georgia" w:cs="Georgia"/>
          <w:sz w:val="29"/>
          <w:sz-cs w:val="29"/>
          <w:spacing w:val="0"/>
          <w:color w:val="181C22"/>
        </w:rPr>
        <w:t xml:space="preserve">Retries of one intended effect reuse an idempotency key based on action, contract, target, inputs, configuration, and authorization; each execution gets a unique attempt ID. A write-ahead journal records both IDs, phase, pre/post images, backups/candidates, external request/receipt, process identity, and completed boundaries until reconciliation.</w:t>
      </w:r>
    </w:p>
    <w:p>
      <w:pPr/>
      <w:r>
        <w:rPr>
          <w:rFonts w:ascii="Arial" w:hAnsi="Arial" w:cs="Arial"/>
          <w:sz w:val="24"/>
          <w:sz-cs w:val="24"/>
          <w:b/>
          <w:spacing w:val="0"/>
          <w:color w:val="142B48"/>
        </w:rPr>
        <w:t xml:space="preserve">State</w:t>
      </w:r>
    </w:p>
    <w:p>
      <w:pPr/>
      <w:r>
        <w:rPr>
          <w:rFonts w:ascii="Arial" w:hAnsi="Arial" w:cs="Arial"/>
          <w:sz w:val="24"/>
          <w:sz-cs w:val="24"/>
          <w:b/>
          <w:spacing w:val="0"/>
          <w:color w:val="142B48"/>
        </w:rPr>
        <w:t xml:space="preserve">Rule</w:t>
      </w:r>
    </w:p>
    <w:p>
      <w:pPr/>
      <w:r>
        <w:rPr>
          <w:rFonts w:ascii="Georgia" w:hAnsi="Georgia" w:cs="Georgia"/>
          <w:sz w:val="24"/>
          <w:sz-cs w:val="24"/>
          <w:spacing w:val="0"/>
          <w:color w:val="181C22"/>
        </w:rPr>
        <w:t xml:space="preserve">No effect began</w:t>
      </w:r>
    </w:p>
    <w:p>
      <w:pPr/>
      <w:r>
        <w:rPr>
          <w:rFonts w:ascii="Georgia" w:hAnsi="Georgia" w:cs="Georgia"/>
          <w:sz w:val="24"/>
          <w:sz-cs w:val="24"/>
          <w:spacing w:val="0"/>
          <w:color w:val="181C22"/>
        </w:rPr>
        <w:t xml:space="preserve">A classified transient failure may retry as a new attempt.</w:t>
      </w:r>
    </w:p>
    <w:p>
      <w:pPr/>
      <w:r>
        <w:rPr>
          <w:rFonts w:ascii="Georgia" w:hAnsi="Georgia" w:cs="Georgia"/>
          <w:sz w:val="24"/>
          <w:sz-cs w:val="24"/>
          <w:spacing w:val="0"/>
          <w:color w:val="181C22"/>
        </w:rPr>
        <w:t xml:space="preserve">Promotion absent</w:t>
      </w:r>
    </w:p>
    <w:p>
      <w:pPr/>
      <w:r>
        <w:rPr>
          <w:rFonts w:ascii="Georgia" w:hAnsi="Georgia" w:cs="Georgia"/>
          <w:sz w:val="24"/>
          <w:sz-cs w:val="24"/>
          <w:spacing w:val="0"/>
          <w:color w:val="181C22"/>
        </w:rPr>
        <w:t xml:space="preserve">Verify preimage; retry; quarantine the candidate by policy.</w:t>
      </w:r>
    </w:p>
    <w:p>
      <w:pPr/>
      <w:r>
        <w:rPr>
          <w:rFonts w:ascii="Georgia" w:hAnsi="Georgia" w:cs="Georgia"/>
          <w:sz w:val="24"/>
          <w:sz-cs w:val="24"/>
          <w:spacing w:val="0"/>
          <w:color w:val="181C22"/>
        </w:rPr>
        <w:t xml:space="preserve">Effect occurred; result failed</w:t>
      </w:r>
    </w:p>
    <w:p>
      <w:pPr/>
      <w:r>
        <w:rPr>
          <w:rFonts w:ascii="Georgia" w:hAnsi="Georgia" w:cs="Georgia"/>
          <w:sz w:val="24"/>
          <w:sz-cs w:val="24"/>
          <w:spacing w:val="0"/>
          <w:color w:val="181C22"/>
        </w:rPr>
        <w:t xml:space="preserve">Do not repeat; reconcile and finalize evidence.</w:t>
      </w:r>
    </w:p>
    <w:p>
      <w:pPr/>
      <w:r>
        <w:rPr>
          <w:rFonts w:ascii="Georgia" w:hAnsi="Georgia" w:cs="Georgia"/>
          <w:sz w:val="24"/>
          <w:sz-cs w:val="24"/>
          <w:spacing w:val="0"/>
          <w:color w:val="181C22"/>
        </w:rPr>
        <w:t xml:space="preserve">Partial per-item success</w:t>
      </w:r>
    </w:p>
    <w:p>
      <w:pPr/>
      <w:r>
        <w:rPr>
          <w:rFonts w:ascii="Georgia" w:hAnsi="Georgia" w:cs="Georgia"/>
          <w:sz w:val="24"/>
          <w:sz-cs w:val="24"/>
          <w:spacing w:val="0"/>
          <w:color w:val="181C22"/>
        </w:rPr>
        <w:t xml:space="preserve">Preserve receipts; resume only incomplete stable IDs; aggregate remains non-passing as required.</w:t>
      </w:r>
    </w:p>
    <w:p>
      <w:pPr/>
      <w:r>
        <w:rPr>
          <w:rFonts w:ascii="Georgia" w:hAnsi="Georgia" w:cs="Georgia"/>
          <w:sz w:val="24"/>
          <w:sz-cs w:val="24"/>
          <w:spacing w:val="0"/>
          <w:color w:val="181C22"/>
        </w:rPr>
        <w:t xml:space="preserve">Remote outcome unknown</w:t>
      </w:r>
    </w:p>
    <w:p>
      <w:pPr/>
      <w:r>
        <w:rPr>
          <w:rFonts w:ascii="Georgia" w:hAnsi="Georgia" w:cs="Georgia"/>
          <w:sz w:val="24"/>
          <w:sz-cs w:val="24"/>
          <w:spacing w:val="0"/>
          <w:color w:val="181C22"/>
        </w:rPr>
        <w:t xml:space="preserve">No blind retry; reconcile by idempotency key; escalate remaining ambiguity.</w:t>
      </w:r>
    </w:p>
    <w:p>
      <w:pPr/>
      <w:r>
        <w:rPr>
          <w:rFonts w:ascii="Georgia" w:hAnsi="Georgia" w:cs="Georgia"/>
          <w:sz w:val="24"/>
          <w:sz-cs w:val="24"/>
          <w:spacing w:val="0"/>
          <w:color w:val="181C22"/>
        </w:rPr>
        <w:t xml:space="preserve">Conflict/newer state</w:t>
      </w:r>
    </w:p>
    <w:p>
      <w:pPr/>
      <w:r>
        <w:rPr>
          <w:rFonts w:ascii="Georgia" w:hAnsi="Georgia" w:cs="Georgia"/>
          <w:sz w:val="24"/>
          <w:sz-cs w:val="24"/>
          <w:spacing w:val="0"/>
          <w:color w:val="181C22"/>
        </w:rPr>
        <w:t xml:space="preserve">Stop automation; retain backups/journal; emit a non-destructive plan.</w:t>
      </w:r>
    </w:p>
    <w:p>
      <w:pPr>
        <w:spacing w:after="210"/>
      </w:pPr>
      <w:r>
        <w:rPr>
          <w:rFonts w:ascii="Georgia" w:hAnsi="Georgia" w:cs="Georgia"/>
          <w:sz w:val="29"/>
          <w:sz-cs w:val="29"/>
          <w:spacing w:val="0"/>
          <w:color w:val="181C22"/>
        </w:rPr>
        <w:t xml:space="preserve">Errors distinguish deterministic input failure, denial, conflict, transient infrastructure, known-state timeout, unknown-state timeout, and permanent remote rejection. Recovery separates read-only doctor, authorized recover, and finalize of an observed effect. None deletes a live lock, overwrites newer state, or appropriates another owner.</w:t>
      </w:r>
    </w:p>
    <w:p>
      <w:pPr>
        <w:spacing w:after="230"/>
      </w:pPr>
      <w:r>
        <w:rPr>
          <w:rFonts w:ascii="Arial" w:hAnsi="Arial" w:cs="Arial"/>
          <w:sz w:val="48"/>
          <w:sz-cs w:val="48"/>
          <w:b/>
          <w:spacing w:val="0"/>
          <w:color w:val="142B48"/>
        </w:rPr>
        <w:t xml:space="preserve">11. Qualification, testing, failure injection, and canaries</w:t>
      </w:r>
    </w:p>
    <w:p>
      <w:pPr>
        <w:spacing w:after="210"/>
      </w:pPr>
      <w:r>
        <w:rPr>
          <w:rFonts w:ascii="Georgia" w:hAnsi="Georgia" w:cs="Georgia"/>
          <w:sz w:val="29"/>
          <w:sz-cs w:val="29"/>
          <w:spacing w:val="0"/>
          <w:color w:val="181C22"/>
        </w:rPr>
        <w:t xml:space="preserve">Qualification is a decision for a defined profile, based on reproducible evidence in a pinned clean environment. The plan precedes implementation stabilization.</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Unit/schema/contract:</w:t>
      </w:r>
      <w:r>
        <w:rPr>
          <w:rFonts w:ascii="Georgia" w:hAnsi="Georgia" w:cs="Georgia"/>
          <w:sz w:val="29"/>
          <w:sz-cs w:val="29"/>
          <w:spacing w:val="0"/>
          <w:color w:val="181C22"/>
        </w:rPr>
        <w:t xml:space="preserve"> parsing, normalization, stable errors, modes, statuses, help, metadata, scopes, compatibility.</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Hermetic/property:</w:t>
      </w:r>
      <w:r>
        <w:rPr>
          <w:rFonts w:ascii="Georgia" w:hAnsi="Georgia" w:cs="Georgia"/>
          <w:sz w:val="29"/>
          <w:sz-cs w:val="29"/>
          <w:spacing w:val="0"/>
          <w:color w:val="181C22"/>
        </w:rPr>
        <w:t xml:space="preserve"> representative trees, exact outputs, repeated runs, ordering, irrelevant changes, equivalent inputs.</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Security/concurrency:</w:t>
      </w:r>
      <w:r>
        <w:rPr>
          <w:rFonts w:ascii="Georgia" w:hAnsi="Georgia" w:cs="Georgia"/>
          <w:sz w:val="29"/>
          <w:sz-cs w:val="29"/>
          <w:spacing w:val="0"/>
          <w:color w:val="181C22"/>
        </w:rPr>
        <w:t xml:space="preserve"> traversal, symlinks, injection, hostile names, exhaustion, redaction, denied network, collision, stale preimage, lease/CAS loss.</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Failure injection:</w:t>
      </w:r>
      <w:r>
        <w:rPr>
          <w:rFonts w:ascii="Georgia" w:hAnsi="Georgia" w:cs="Georgia"/>
          <w:sz w:val="29"/>
          <w:sz-cs w:val="29"/>
          <w:spacing w:val="0"/>
          <w:color w:val="181C22"/>
        </w:rPr>
        <w:t xml:space="preserve"> child nonzero, structured error with zero exit, disk full, cancellation, hard kill, partial write, result failure, rollback conflict, external timeout at every commit point.</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Known-bad canaries:</w:t>
      </w:r>
      <w:r>
        <w:rPr>
          <w:rFonts w:ascii="Georgia" w:hAnsi="Georgia" w:cs="Georgia"/>
          <w:sz w:val="29"/>
          <w:sz-cs w:val="29"/>
          <w:spacing w:val="0"/>
          <w:color w:val="181C22"/>
        </w:rPr>
        <w:t xml:space="preserve"> one defect per mandatory stage, proving intended coverage and preventing stale or zero-input green results.</w:t>
      </w:r>
    </w:p>
    <w:p>
      <w:pPr>
        <w:spacing w:after="210"/>
      </w:pPr>
      <w:r>
        <w:rPr>
          <w:rFonts w:ascii="Georgia" w:hAnsi="Georgia" w:cs="Georgia"/>
          <w:sz w:val="29"/>
          <w:sz-cs w:val="29"/>
          <w:spacing w:val="0"/>
          <w:color w:val="181C22"/>
        </w:rPr>
        <w:t xml:space="preserve">Profiles declare stages, exact inputs/outputs, freshness/run identity, expected counts, allowed mutation, resources, findings, and canary outcomes. Missing or mixed stages, unexpected zero counts, mandatory skips, or error findings produce FAIL or INCONCLUSIVE. Independent review checks discovery, risks, realism, failure coverage, result rules, ownership, and limitations. Material change triggers impact analysis and possible requalification.</w:t>
      </w:r>
    </w:p>
    <w:p>
      <w:pPr>
        <w:spacing w:after="230"/>
      </w:pPr>
      <w:r>
        <w:rPr>
          <w:rFonts w:ascii="Arial" w:hAnsi="Arial" w:cs="Arial"/>
          <w:sz w:val="48"/>
          <w:sz-cs w:val="48"/>
          <w:b/>
          <w:spacing w:val="0"/>
          <w:color w:val="142B48"/>
        </w:rPr>
        <w:t xml:space="preserve">12. Immutable results and compact evidence</w:t>
      </w:r>
    </w:p>
    <w:p>
      <w:pPr>
        <w:spacing w:after="210"/>
      </w:pPr>
      <w:r>
        <w:rPr>
          <w:rFonts w:ascii="Georgia" w:hAnsi="Georgia" w:cs="Georgia"/>
          <w:sz w:val="29"/>
          <w:sz-cs w:val="29"/>
          <w:spacing w:val="0"/>
          <w:color w:val="181C22"/>
        </w:rPr>
        <w:t xml:space="preserve">Each attempt finalizes one immutable result identifying request, operation, attempt, action, implementation, contract, configuration, environment, authority epoch, and inputs. It records phase status/return/duration, findings, observed access, output digests/counts, commits or remote receipts, cleanup, and recovery. An atomic mutable current pointer aids navigation but is not proof.</w:t>
      </w:r>
    </w:p>
    <w:p>
      <w:pPr>
        <w:spacing w:after="210"/>
      </w:pPr>
      <w:r>
        <w:rPr>
          <w:rFonts w:ascii="Georgia" w:hAnsi="Georgia" w:cs="Georgia"/>
          <w:sz w:val="29"/>
          <w:sz-cs w:val="29"/>
          <w:spacing w:val="0"/>
          <w:color w:val="181C22"/>
        </w:rPr>
        <w:t xml:space="preserve">PASS requires all mandatory stages/canaries, no error finding, planned effects, and persisted results. FAIL is a reliable negative conclusion; INCONCLUSIVE means evidence or state is ambiguous; SKIP requires a declared condition. Exit zero, output presence, mtime, or “success” prose is insufficient. Evidence packs retain manifests, findings, bounded excerpts, digests, and references to unique logs/blobs rather than copied source or trees; privacy and retention tiers are explicit.</w:t>
      </w:r>
    </w:p>
    <w:p>
      <w:pPr>
        <w:spacing w:after="230"/>
      </w:pPr>
      <w:r>
        <w:rPr>
          <w:rFonts w:ascii="Arial" w:hAnsi="Arial" w:cs="Arial"/>
          <w:sz w:val="48"/>
          <w:sz-cs w:val="48"/>
          <w:b/>
          <w:spacing w:val="0"/>
          <w:color w:val="142B48"/>
        </w:rPr>
        <w:t xml:space="preserve">13. Ownership, configuration, catalog, and concurrency</w:t>
      </w:r>
    </w:p>
    <w:p>
      <w:pPr>
        <w:spacing w:after="153"/>
      </w:pPr>
      <w:r>
        <w:rPr>
          <w:rFonts w:ascii="Arial" w:hAnsi="Arial" w:cs="Arial"/>
          <w:sz w:val="36"/>
          <w:sz-cs w:val="36"/>
          <w:b/>
          <w:spacing w:val="0"/>
          <w:color w:val="142B48"/>
        </w:rPr>
        <w:t xml:space="preserve">13.1 Ownership, configuration, and versioning</w:t>
      </w:r>
    </w:p>
    <w:p>
      <w:pPr>
        <w:spacing w:after="210"/>
      </w:pPr>
      <w:r>
        <w:rPr>
          <w:rFonts w:ascii="Georgia" w:hAnsi="Georgia" w:cs="Georgia"/>
          <w:sz w:val="29"/>
          <w:sz-cs w:val="29"/>
          <w:spacing w:val="0"/>
          <w:color w:val="181C22"/>
        </w:rPr>
        <w:t xml:space="preserve">Each semantic core has an accountable owner and escalation route for meaning, qualification, support, vulnerabilities, compatibility, measures, and retirement. Registry administration remains a separate control record. Configuration schemas, defaults, and precedence are versioned; policy fields cannot be overridden; environment variables are not a hidden interface. Breaking input, output, finding, status, or effect changes require a new contract major version. Compatible additions need safe defaults and consumer tests; implementation and configuration changes remain digest-pinned and impact-assessed.</w:t>
      </w:r>
    </w:p>
    <w:p>
      <w:pPr>
        <w:spacing w:after="153"/>
      </w:pPr>
      <w:r>
        <w:rPr>
          <w:rFonts w:ascii="Arial" w:hAnsi="Arial" w:cs="Arial"/>
          <w:sz w:val="36"/>
          <w:sz-cs w:val="36"/>
          <w:b/>
          <w:spacing w:val="0"/>
          <w:color w:val="142B48"/>
        </w:rPr>
        <w:t xml:space="preserve">13.2 Catalog and semantic duplicate control</w:t>
      </w:r>
    </w:p>
    <w:p>
      <w:pPr>
        <w:spacing w:after="210"/>
      </w:pPr>
      <w:r>
        <w:rPr>
          <w:rFonts w:ascii="Georgia" w:hAnsi="Georgia" w:cs="Georgia"/>
          <w:sz w:val="29"/>
          <w:sz-cs w:val="29"/>
          <w:spacing w:val="0"/>
          <w:color w:val="181C22"/>
        </w:rPr>
        <w:t xml:space="preserve">The catalog states capability, qualified profile/version, owner, invocation, scopes, consumers, overlaps, successor, support state, evidence, and review triggers. Validation compares source and registry so prose cannot claim deployment when control disagrees. Missing owner, stale qualification, unresolved overlap, or unsupported consumer is a finding; similarity scores create review, not automatic consolidation.</w:t>
      </w:r>
    </w:p>
    <w:p>
      <w:pPr>
        <w:spacing w:after="153"/>
      </w:pPr>
      <w:r>
        <w:rPr>
          <w:rFonts w:ascii="Arial" w:hAnsi="Arial" w:cs="Arial"/>
          <w:sz w:val="36"/>
          <w:sz-cs w:val="36"/>
          <w:b/>
          <w:spacing w:val="0"/>
          <w:color w:val="142B48"/>
        </w:rPr>
        <w:t xml:space="preserve">13.3 Scheduling and concurrency</w:t>
      </w:r>
    </w:p>
    <w:p>
      <w:pPr>
        <w:spacing w:after="210"/>
      </w:pPr>
      <w:r>
        <w:rPr>
          <w:rFonts w:ascii="Georgia" w:hAnsi="Georgia" w:cs="Georgia"/>
          <w:sz w:val="29"/>
          <w:sz-cs w:val="29"/>
          <w:spacing w:val="0"/>
          <w:color w:val="181C22"/>
        </w:rPr>
        <w:t xml:space="preserve">Read/read operations may coexist when privacy and capacity allow. A write conflicts with intersecting exact or derived reads/writes. External actions lock semantic keys such as repository/ref, publication target, remote record, credential handle, or rate bucket. A trusted planner expands derived scope and explains conflicts before execution.</w:t>
      </w:r>
    </w:p>
    <w:p>
      <w:pPr>
        <w:spacing w:after="210"/>
      </w:pPr>
      <w:r>
        <w:rPr>
          <w:rFonts w:ascii="Georgia" w:hAnsi="Georgia" w:cs="Georgia"/>
          <w:sz w:val="29"/>
          <w:sz-cs w:val="29"/>
          <w:spacing w:val="0"/>
          <w:color w:val="181C22"/>
        </w:rPr>
        <w:t xml:space="preserve">Leases bind request, owner, action, resources, process identity, expiry, and heartbeat. Expiry does not prove process death; journal state is reconciled before reassignment. Promotion verifies preimages or compare-and-swap. Tests prove both disjoint concurrency and deterministic blocking of direct, derived, external, and evidence-path collisions.</w:t>
      </w:r>
    </w:p>
    <w:p>
      <w:pPr>
        <w:spacing w:after="230"/>
      </w:pPr>
      <w:r>
        <w:rPr>
          <w:rFonts w:ascii="Arial" w:hAnsi="Arial" w:cs="Arial"/>
          <w:sz w:val="48"/>
          <w:sz-cs w:val="48"/>
          <w:b/>
          <w:spacing w:val="0"/>
          <w:color w:val="142B48"/>
        </w:rPr>
        <w:t xml:space="preserve">14. Network, credential, privacy, security, and third-party limits</w:t>
      </w:r>
    </w:p>
    <w:p>
      <w:pPr>
        <w:spacing w:after="153"/>
      </w:pPr>
      <w:r>
        <w:rPr>
          <w:rFonts w:ascii="Arial" w:hAnsi="Arial" w:cs="Arial"/>
          <w:sz w:val="36"/>
          <w:sz-cs w:val="36"/>
          <w:b/>
          <w:spacing w:val="0"/>
          <w:color w:val="142B48"/>
        </w:rPr>
        <w:t xml:space="preserve">14.1 Execution limits</w:t>
      </w:r>
    </w:p>
    <w:p>
      <w:pPr>
        <w:spacing w:after="210"/>
      </w:pPr>
      <w:r>
        <w:rPr>
          <w:rFonts w:ascii="Georgia" w:hAnsi="Georgia" w:cs="Georgia"/>
          <w:sz w:val="29"/>
          <w:sz-cs w:val="29"/>
          <w:spacing w:val="0"/>
          <w:color w:val="181C22"/>
        </w:rPr>
        <w:t xml:space="preserve">Defaults are no network, credential, external mutation, or access outside declared roots. Approved profiles name destinations/operations, trust, cost/rate bounds, data classes, timeout, retries, and opaque credential handles. Handles bind purpose, target, actor, validity, and revocation without exposing secrets. Privacy covers inputs, outputs, excerpts, remote payloads, failures, and correlatable digests. Collection is minimized and redacted before persistence. Dry-run still carries network, cost, and disclosure risk.</w:t>
      </w:r>
    </w:p>
    <w:p>
      <w:pPr>
        <w:spacing w:after="153"/>
      </w:pPr>
      <w:r>
        <w:rPr>
          <w:rFonts w:ascii="Arial" w:hAnsi="Arial" w:cs="Arial"/>
          <w:sz w:val="36"/>
          <w:sz-cs w:val="36"/>
          <w:b/>
          <w:spacing w:val="0"/>
          <w:color w:val="142B48"/>
        </w:rPr>
        <w:t xml:space="preserve">14.2 Third-party acquisition and qualification</w:t>
      </w:r>
    </w:p>
    <w:p>
      <w:pPr>
        <w:spacing w:after="210"/>
      </w:pPr>
      <w:r>
        <w:rPr>
          <w:rFonts w:ascii="Georgia" w:hAnsi="Georgia" w:cs="Georgia"/>
          <w:sz w:val="29"/>
          <w:sz-cs w:val="29"/>
          <w:spacing w:val="0"/>
          <w:color w:val="181C22"/>
        </w:rPr>
        <w:t xml:space="preserve">Acquiring a third-party tool is a reuse decision, not a qualification shortcut. An accountable owner records why internal reuse, extension, or manual control is insufficient and fixes the intended use before procurement or download.</w:t>
      </w:r>
    </w:p>
    <w:p>
      <w:pPr/>
      <w:r>
        <w:rPr>
          <w:rFonts w:ascii="Arial" w:hAnsi="Arial" w:cs="Arial"/>
          <w:sz w:val="24"/>
          <w:sz-cs w:val="24"/>
          <w:b/>
          <w:spacing w:val="0"/>
          <w:color w:val="142B48"/>
        </w:rPr>
        <w:t xml:space="preserve">Control</w:t>
      </w:r>
    </w:p>
    <w:p>
      <w:pPr/>
      <w:r>
        <w:rPr>
          <w:rFonts w:ascii="Arial" w:hAnsi="Arial" w:cs="Arial"/>
          <w:sz w:val="24"/>
          <w:sz-cs w:val="24"/>
          <w:b/>
          <w:spacing w:val="0"/>
          <w:color w:val="142B48"/>
        </w:rPr>
        <w:t xml:space="preserve">Required evidence</w:t>
      </w:r>
    </w:p>
    <w:p>
      <w:pPr/>
      <w:r>
        <w:rPr>
          <w:rFonts w:ascii="Georgia" w:hAnsi="Georgia" w:cs="Georgia"/>
          <w:sz w:val="24"/>
          <w:sz-cs w:val="24"/>
          <w:spacing w:val="0"/>
          <w:color w:val="181C22"/>
        </w:rPr>
        <w:t xml:space="preserve">License</w:t>
      </w:r>
    </w:p>
    <w:p>
      <w:pPr/>
      <w:r>
        <w:rPr>
          <w:rFonts w:ascii="Georgia" w:hAnsi="Georgia" w:cs="Georgia"/>
          <w:sz w:val="24"/>
          <w:sz-cs w:val="24"/>
          <w:spacing w:val="0"/>
          <w:color w:val="181C22"/>
        </w:rPr>
        <w:t xml:space="preserve">Approved identity/text; use, redistribution, attribution, export, and transitive obligations; disposition of unknown/conflicting terms.</w:t>
      </w:r>
    </w:p>
    <w:p>
      <w:pPr/>
      <w:r>
        <w:rPr>
          <w:rFonts w:ascii="Georgia" w:hAnsi="Georgia" w:cs="Georgia"/>
          <w:sz w:val="24"/>
          <w:sz-cs w:val="24"/>
          <w:spacing w:val="0"/>
          <w:color w:val="181C22"/>
        </w:rPr>
        <w:t xml:space="preserve">Provenance/SBOM</w:t>
      </w:r>
    </w:p>
    <w:p>
      <w:pPr/>
      <w:r>
        <w:rPr>
          <w:rFonts w:ascii="Georgia" w:hAnsi="Georgia" w:cs="Georgia"/>
          <w:sz w:val="24"/>
          <w:sz-cs w:val="24"/>
          <w:spacing w:val="0"/>
          <w:color w:val="181C22"/>
        </w:rPr>
        <w:t xml:space="preserve">Vendor/source, acquisition channel, version/digest, signatures/checksums, available build provenance, bundled/transitive components.</w:t>
      </w:r>
    </w:p>
    <w:p>
      <w:pPr/>
      <w:r>
        <w:rPr>
          <w:rFonts w:ascii="Georgia" w:hAnsi="Georgia" w:cs="Georgia"/>
          <w:sz w:val="24"/>
          <w:sz-cs w:val="24"/>
          <w:spacing w:val="0"/>
          <w:color w:val="181C22"/>
        </w:rPr>
        <w:t xml:space="preserve">Vulnerabilities</w:t>
      </w:r>
    </w:p>
    <w:p>
      <w:pPr/>
      <w:r>
        <w:rPr>
          <w:rFonts w:ascii="Georgia" w:hAnsi="Georgia" w:cs="Georgia"/>
          <w:sz w:val="24"/>
          <w:sz-cs w:val="24"/>
          <w:spacing w:val="0"/>
          <w:color w:val="181C22"/>
        </w:rPr>
        <w:t xml:space="preserve">Admission scan/advisory review, exposure, severity disposition, remediation owner/deadline, suspension trigger; unscannable means unknown, not clean.</w:t>
      </w:r>
    </w:p>
    <w:p>
      <w:pPr/>
      <w:r>
        <w:rPr>
          <w:rFonts w:ascii="Georgia" w:hAnsi="Georgia" w:cs="Georgia"/>
          <w:sz w:val="24"/>
          <w:sz-cs w:val="24"/>
          <w:spacing w:val="0"/>
          <w:color w:val="181C22"/>
        </w:rPr>
        <w:t xml:space="preserve">Updates/support</w:t>
      </w:r>
    </w:p>
    <w:p>
      <w:pPr/>
      <w:r>
        <w:rPr>
          <w:rFonts w:ascii="Georgia" w:hAnsi="Georgia" w:cs="Georgia"/>
          <w:sz w:val="24"/>
          <w:sz-cs w:val="24"/>
          <w:spacing w:val="0"/>
          <w:color w:val="181C22"/>
        </w:rPr>
        <w:t xml:space="preserve">Approved update channel, pinning, release/compatibility review, staged verification, rollback, vendor response and end-of-life. No unreviewed auto-update in a qualified profile.</w:t>
      </w:r>
    </w:p>
    <w:p>
      <w:pPr/>
      <w:r>
        <w:rPr>
          <w:rFonts w:ascii="Georgia" w:hAnsi="Georgia" w:cs="Georgia"/>
          <w:sz w:val="24"/>
          <w:sz-cs w:val="24"/>
          <w:spacing w:val="0"/>
          <w:color w:val="181C22"/>
        </w:rPr>
        <w:t xml:space="preserve">Qualification limits</w:t>
      </w:r>
    </w:p>
    <w:p>
      <w:pPr/>
      <w:r>
        <w:rPr>
          <w:rFonts w:ascii="Georgia" w:hAnsi="Georgia" w:cs="Georgia"/>
          <w:sz w:val="24"/>
          <w:sz-cs w:val="24"/>
          <w:spacing w:val="0"/>
          <w:color w:val="181C22"/>
        </w:rPr>
        <w:t xml:space="preserve">Exact use/environment/configuration and downstream detection. Black-box or missing vendor evidence narrows the profile or blocks adoption; vendor certification is not automatic acceptance.</w:t>
      </w:r>
    </w:p>
    <w:p>
      <w:pPr/>
      <w:r>
        <w:rPr>
          <w:rFonts w:ascii="Georgia" w:hAnsi="Georgia" w:cs="Georgia"/>
          <w:sz w:val="24"/>
          <w:sz-cs w:val="24"/>
          <w:spacing w:val="0"/>
          <w:color w:val="181C22"/>
        </w:rPr>
        <w:t xml:space="preserve">Exit/retirement</w:t>
      </w:r>
    </w:p>
    <w:p>
      <w:pPr/>
      <w:r>
        <w:rPr>
          <w:rFonts w:ascii="Georgia" w:hAnsi="Georgia" w:cs="Georgia"/>
          <w:sz w:val="24"/>
          <w:sz-cs w:val="24"/>
          <w:spacing w:val="0"/>
          <w:color w:val="181C22"/>
        </w:rPr>
        <w:t xml:space="preserve">Data/config export, replacement/manual fallback, consumer migration, capability revocation, evidence retention, EOL trigger, historical-result interpretation.</w:t>
      </w:r>
    </w:p>
    <w:p>
      <w:pPr>
        <w:spacing w:after="210"/>
      </w:pPr>
      <w:r>
        <w:rPr>
          <w:rFonts w:ascii="Georgia" w:hAnsi="Georgia" w:cs="Georgia"/>
          <w:sz w:val="29"/>
          <w:sz-cs w:val="29"/>
          <w:spacing w:val="0"/>
          <w:color w:val="181C22"/>
        </w:rPr>
        <w:t xml:space="preserve">The catalog pins the admitted version and records SBOM, vulnerability status, support horizon, qualification limits, owner, and exit plan. A vendor update is a new candidate until impact analysis identifies reusable evidence.</w:t>
      </w:r>
    </w:p>
    <w:p>
      <w:pPr>
        <w:spacing w:after="153"/>
      </w:pPr>
      <w:r>
        <w:rPr>
          <w:rFonts w:ascii="Arial" w:hAnsi="Arial" w:cs="Arial"/>
          <w:sz w:val="36"/>
          <w:sz-cs w:val="36"/>
          <w:b/>
          <w:spacing w:val="0"/>
          <w:color w:val="142B48"/>
        </w:rPr>
        <w:t xml:space="preserve">14.3 Admission and ongoing oversight</w:t>
      </w:r>
    </w:p>
    <w:p>
      <w:pPr>
        <w:spacing w:after="210"/>
      </w:pPr>
      <w:r>
        <w:rPr>
          <w:rFonts w:ascii="Georgia" w:hAnsi="Georgia" w:cs="Georgia"/>
          <w:sz w:val="29"/>
          <w:sz-cs w:val="29"/>
          <w:spacing w:val="0"/>
          <w:color w:val="181C22"/>
        </w:rPr>
        <w:t xml:space="preserve">Before first use, an acquisition package binds the exact binary or source, license decision, provenance evidence, SBOM, vulnerability snapshot, approved configuration, intended profile, vendor terms, and qualification result to one immutable version identity. Installation uses an approved integrity-checked source in a prepared environment; runtime installation and floating version ranges are excluded from qualified use.</w:t>
      </w:r>
    </w:p>
    <w:p>
      <w:pPr>
        <w:ind w:left="720" w:first-line="-720"/>
        <w:spacing w:after="67"/>
      </w:pPr>
      <w:r>
        <w:rPr>
          <w:rFonts w:ascii="Georgia" w:hAnsi="Georgia" w:cs="Georgia"/>
          <w:sz w:val="29"/>
          <w:sz-cs w:val="29"/>
          <w:b/>
          <w:color w:val="181C22"/>
        </w:rPr>
        <w:t xml:space="preserve"/>
        <w:tab/>
        <w:t xml:space="preserve">1</w:t>
        <w:tab/>
        <w:t xml:space="preserve"/>
      </w:r>
      <w:r>
        <w:rPr>
          <w:rFonts w:ascii="Georgia" w:hAnsi="Georgia" w:cs="Georgia"/>
          <w:sz w:val="29"/>
          <w:sz-cs w:val="29"/>
          <w:b/>
          <w:spacing w:val="0"/>
          <w:color w:val="181C22"/>
        </w:rPr>
        <w:t xml:space="preserve">Monitor:</w:t>
      </w:r>
      <w:r>
        <w:rPr>
          <w:rFonts w:ascii="Georgia" w:hAnsi="Georgia" w:cs="Georgia"/>
          <w:sz w:val="29"/>
          <w:sz-cs w:val="29"/>
          <w:spacing w:val="0"/>
          <w:color w:val="181C22"/>
        </w:rPr>
        <w:t xml:space="preserve"> subscribe to approved vendor and vulnerability channels, set review cadence by exposure, and record whether each notice affects the admitted version or transitive components.</w:t>
      </w:r>
    </w:p>
    <w:p>
      <w:pPr>
        <w:ind w:left="720" w:first-line="-720"/>
        <w:spacing w:after="67"/>
      </w:pPr>
      <w:r>
        <w:rPr>
          <w:rFonts w:ascii="Georgia" w:hAnsi="Georgia" w:cs="Georgia"/>
          <w:sz w:val="29"/>
          <w:sz-cs w:val="29"/>
          <w:b/>
          <w:color w:val="181C22"/>
        </w:rPr>
        <w:t xml:space="preserve"/>
        <w:tab/>
        <w:t xml:space="preserve">2</w:t>
        <w:tab/>
        <w:t xml:space="preserve"/>
      </w:r>
      <w:r>
        <w:rPr>
          <w:rFonts w:ascii="Georgia" w:hAnsi="Georgia" w:cs="Georgia"/>
          <w:sz w:val="29"/>
          <w:sz-cs w:val="29"/>
          <w:b/>
          <w:spacing w:val="0"/>
          <w:color w:val="181C22"/>
        </w:rPr>
        <w:t xml:space="preserve">Triage updates:</w:t>
      </w:r>
      <w:r>
        <w:rPr>
          <w:rFonts w:ascii="Georgia" w:hAnsi="Georgia" w:cs="Georgia"/>
          <w:sz w:val="29"/>
          <w:sz-cs w:val="29"/>
          <w:spacing w:val="0"/>
          <w:color w:val="181C22"/>
        </w:rPr>
        <w:t xml:space="preserve"> classify security urgency, behavior/contract change, platform impact, data-use change, and end-of-support movement. Compare SBOMs and release notes before deciding what evidence remains reusable.</w:t>
      </w:r>
    </w:p>
    <w:p>
      <w:pPr>
        <w:ind w:left="720" w:first-line="-720"/>
        <w:spacing w:after="67"/>
      </w:pPr>
      <w:r>
        <w:rPr>
          <w:rFonts w:ascii="Georgia" w:hAnsi="Georgia" w:cs="Georgia"/>
          <w:sz w:val="29"/>
          <w:sz-cs w:val="29"/>
          <w:b/>
          <w:color w:val="181C22"/>
        </w:rPr>
        <w:t xml:space="preserve"/>
        <w:tab/>
        <w:t xml:space="preserve">3</w:t>
        <w:tab/>
        <w:t xml:space="preserve"/>
      </w:r>
      <w:r>
        <w:rPr>
          <w:rFonts w:ascii="Georgia" w:hAnsi="Georgia" w:cs="Georgia"/>
          <w:sz w:val="29"/>
          <w:sz-cs w:val="29"/>
          <w:b/>
          <w:spacing w:val="0"/>
          <w:color w:val="181C22"/>
        </w:rPr>
        <w:t xml:space="preserve">Stage:</w:t>
      </w:r>
      <w:r>
        <w:rPr>
          <w:rFonts w:ascii="Georgia" w:hAnsi="Georgia" w:cs="Georgia"/>
          <w:sz w:val="29"/>
          <w:sz-cs w:val="29"/>
          <w:spacing w:val="0"/>
          <w:color w:val="181C22"/>
        </w:rPr>
        <w:t xml:space="preserve"> test each update as a candidate against compatibility fixtures, canaries, representative data, rollback, and historical-result interpretation. The deployed identity stays pinned until approved transition.</w:t>
      </w:r>
    </w:p>
    <w:p>
      <w:pPr>
        <w:ind w:left="720" w:first-line="-720"/>
        <w:spacing w:after="67"/>
      </w:pPr>
      <w:r>
        <w:rPr>
          <w:rFonts w:ascii="Georgia" w:hAnsi="Georgia" w:cs="Georgia"/>
          <w:sz w:val="29"/>
          <w:sz-cs w:val="29"/>
          <w:b/>
          <w:color w:val="181C22"/>
        </w:rPr>
        <w:t xml:space="preserve"/>
        <w:tab/>
        <w:t xml:space="preserve">4</w:t>
        <w:tab/>
        <w:t xml:space="preserve"/>
      </w:r>
      <w:r>
        <w:rPr>
          <w:rFonts w:ascii="Georgia" w:hAnsi="Georgia" w:cs="Georgia"/>
          <w:sz w:val="29"/>
          <w:sz-cs w:val="29"/>
          <w:b/>
          <w:spacing w:val="0"/>
          <w:color w:val="181C22"/>
        </w:rPr>
        <w:t xml:space="preserve">Respond:</w:t>
      </w:r>
      <w:r>
        <w:rPr>
          <w:rFonts w:ascii="Georgia" w:hAnsi="Georgia" w:cs="Georgia"/>
          <w:sz w:val="29"/>
          <w:sz-cs w:val="29"/>
          <w:spacing w:val="0"/>
          <w:color w:val="181C22"/>
        </w:rPr>
        <w:t xml:space="preserve"> critical vulnerability, compromised distribution, license change, unsupported version, vendor breach, or unexplained behavior invokes Section 15 suspension.</w:t>
      </w:r>
    </w:p>
    <w:p>
      <w:pPr>
        <w:ind w:left="720" w:first-line="-720"/>
        <w:spacing w:after="67"/>
      </w:pPr>
      <w:r>
        <w:rPr>
          <w:rFonts w:ascii="Georgia" w:hAnsi="Georgia" w:cs="Georgia"/>
          <w:sz w:val="29"/>
          <w:sz-cs w:val="29"/>
          <w:b/>
          <w:color w:val="181C22"/>
        </w:rPr>
        <w:t xml:space="preserve"/>
        <w:tab/>
        <w:t xml:space="preserve">5</w:t>
        <w:tab/>
        <w:t xml:space="preserve"/>
      </w:r>
      <w:r>
        <w:rPr>
          <w:rFonts w:ascii="Georgia" w:hAnsi="Georgia" w:cs="Georgia"/>
          <w:sz w:val="29"/>
          <w:sz-cs w:val="29"/>
          <w:b/>
          <w:spacing w:val="0"/>
          <w:color w:val="181C22"/>
        </w:rPr>
        <w:t xml:space="preserve">Exercise exit:</w:t>
      </w:r>
      <w:r>
        <w:rPr>
          <w:rFonts w:ascii="Georgia" w:hAnsi="Georgia" w:cs="Georgia"/>
          <w:sz w:val="29"/>
          <w:sz-cs w:val="29"/>
          <w:spacing w:val="0"/>
          <w:color w:val="181C22"/>
        </w:rPr>
        <w:t xml:space="preserve"> periodically prove data/configuration export, replacement or manual fallback, credential revocation, and access to retained records. An unrehearsed paper exit plan remains an unverified dependency.</w:t>
      </w:r>
    </w:p>
    <w:p>
      <w:pPr>
        <w:spacing w:after="210"/>
      </w:pPr>
      <w:r>
        <w:rPr>
          <w:rFonts w:ascii="Georgia" w:hAnsi="Georgia" w:cs="Georgia"/>
          <w:sz w:val="29"/>
          <w:sz-cs w:val="29"/>
          <w:spacing w:val="0"/>
          <w:color w:val="181C22"/>
        </w:rPr>
        <w:t xml:space="preserve">If source, build process, vulnerability data, or vendor support is unavailable, the report states the assurance gap and relies only on independently observable behavior and downstream detection. The profile is narrowed, containment is added, or acquisition is rejected; uncertainty is not converted into a positive vendor assumption.</w:t>
      </w:r>
    </w:p>
    <w:p>
      <w:pPr>
        <w:spacing w:after="230"/>
      </w:pPr>
      <w:r>
        <w:rPr>
          <w:rFonts w:ascii="Arial" w:hAnsi="Arial" w:cs="Arial"/>
          <w:sz w:val="48"/>
          <w:sz-cs w:val="48"/>
          <w:b/>
          <w:spacing w:val="0"/>
          <w:color w:val="142B48"/>
        </w:rPr>
        <w:t xml:space="preserve">15. Lifecycle gates and emergency suspension</w:t>
      </w:r>
    </w:p>
    <w:p>
      <w:pPr/>
      <w:r>
        <w:rPr>
          <w:rFonts w:ascii="Arial" w:hAnsi="Arial" w:cs="Arial"/>
          <w:sz w:val="24"/>
          <w:sz-cs w:val="24"/>
          <w:b/>
          <w:spacing w:val="0"/>
          <w:color w:val="142B48"/>
        </w:rPr>
        <w:t xml:space="preserve">Gate</w:t>
      </w:r>
    </w:p>
    <w:p>
      <w:pPr/>
      <w:r>
        <w:rPr>
          <w:rFonts w:ascii="Arial" w:hAnsi="Arial" w:cs="Arial"/>
          <w:sz w:val="24"/>
          <w:sz-cs w:val="24"/>
          <w:b/>
          <w:spacing w:val="0"/>
          <w:color w:val="142B48"/>
        </w:rPr>
        <w:t xml:space="preserve">Output</w:t>
      </w:r>
    </w:p>
    <w:p>
      <w:pPr/>
      <w:r>
        <w:rPr>
          <w:rFonts w:ascii="Arial" w:hAnsi="Arial" w:cs="Arial"/>
          <w:sz w:val="24"/>
          <w:sz-cs w:val="24"/>
          <w:b/>
          <w:spacing w:val="0"/>
          <w:color w:val="142B48"/>
        </w:rPr>
        <w:t xml:space="preserve">Disposition</w:t>
      </w:r>
    </w:p>
    <w:p>
      <w:pPr/>
      <w:r>
        <w:rPr>
          <w:rFonts w:ascii="Georgia" w:hAnsi="Georgia" w:cs="Georgia"/>
          <w:sz w:val="24"/>
          <w:sz-cs w:val="24"/>
          <w:spacing w:val="0"/>
          <w:color w:val="181C22"/>
        </w:rPr>
        <w:t xml:space="preserve">Opportunity/discovery</w:t>
      </w:r>
    </w:p>
    <w:p>
      <w:pPr/>
      <w:r>
        <w:rPr>
          <w:rFonts w:ascii="Georgia" w:hAnsi="Georgia" w:cs="Georgia"/>
          <w:sz w:val="24"/>
          <w:sz-cs w:val="24"/>
          <w:spacing w:val="0"/>
          <w:color w:val="181C22"/>
        </w:rPr>
        <w:t xml:space="preserve">Need evidence and search/overlap record.</w:t>
      </w:r>
    </w:p>
    <w:p>
      <w:pPr/>
      <w:r>
        <w:rPr>
          <w:rFonts w:ascii="Georgia" w:hAnsi="Georgia" w:cs="Georgia"/>
          <w:sz w:val="24"/>
          <w:sz-cs w:val="24"/>
          <w:spacing w:val="0"/>
          <w:color w:val="181C22"/>
        </w:rPr>
        <w:t xml:space="preserve">Reuse, extend, consolidate, create, manual, acquire, reject.</w:t>
      </w:r>
    </w:p>
    <w:p>
      <w:pPr/>
      <w:r>
        <w:rPr>
          <w:rFonts w:ascii="Georgia" w:hAnsi="Georgia" w:cs="Georgia"/>
          <w:sz w:val="24"/>
          <w:sz-cs w:val="24"/>
          <w:spacing w:val="0"/>
          <w:color w:val="181C22"/>
        </w:rPr>
        <w:t xml:space="preserve">Proposal/candidate</w:t>
      </w:r>
    </w:p>
    <w:p>
      <w:pPr/>
      <w:r>
        <w:rPr>
          <w:rFonts w:ascii="Georgia" w:hAnsi="Georgia" w:cs="Georgia"/>
          <w:sz w:val="24"/>
          <w:sz-cs w:val="24"/>
          <w:spacing w:val="0"/>
          <w:color w:val="181C22"/>
        </w:rPr>
        <w:t xml:space="preserve">Owner, users, budget, risk, bounded contract, exact bundle, fixtures, limits.</w:t>
      </w:r>
    </w:p>
    <w:p>
      <w:pPr/>
      <w:r>
        <w:rPr>
          <w:rFonts w:ascii="Georgia" w:hAnsi="Georgia" w:cs="Georgia"/>
          <w:sz w:val="24"/>
          <w:sz-cs w:val="24"/>
          <w:spacing w:val="0"/>
          <w:color w:val="181C22"/>
        </w:rPr>
        <w:t xml:space="preserve">Admit to a profile or revise.</w:t>
      </w:r>
    </w:p>
    <w:p>
      <w:pPr/>
      <w:r>
        <w:rPr>
          <w:rFonts w:ascii="Georgia" w:hAnsi="Georgia" w:cs="Georgia"/>
          <w:sz w:val="24"/>
          <w:sz-cs w:val="24"/>
          <w:spacing w:val="0"/>
          <w:color w:val="181C22"/>
        </w:rPr>
        <w:t xml:space="preserve">Qualification/review</w:t>
      </w:r>
    </w:p>
    <w:p>
      <w:pPr/>
      <w:r>
        <w:rPr>
          <w:rFonts w:ascii="Georgia" w:hAnsi="Georgia" w:cs="Georgia"/>
          <w:sz w:val="24"/>
          <w:sz-cs w:val="24"/>
          <w:spacing w:val="0"/>
          <w:color w:val="181C22"/>
        </w:rPr>
        <w:t xml:space="preserve">Reproducible tests, canaries, failure/security/privacy evidence, independent findings.</w:t>
      </w:r>
    </w:p>
    <w:p>
      <w:pPr/>
      <w:r>
        <w:rPr>
          <w:rFonts w:ascii="Georgia" w:hAnsi="Georgia" w:cs="Georgia"/>
          <w:sz w:val="24"/>
          <w:sz-cs w:val="24"/>
          <w:spacing w:val="0"/>
          <w:color w:val="181C22"/>
        </w:rPr>
        <w:t xml:space="preserve">Approve a stated profile, reject, revise.</w:t>
      </w:r>
    </w:p>
    <w:p>
      <w:pPr/>
      <w:r>
        <w:rPr>
          <w:rFonts w:ascii="Georgia" w:hAnsi="Georgia" w:cs="Georgia"/>
          <w:sz w:val="24"/>
          <w:sz-cs w:val="24"/>
          <w:spacing w:val="0"/>
          <w:color w:val="181C22"/>
        </w:rPr>
        <w:t xml:space="preserve">Registration/pilot</w:t>
      </w:r>
    </w:p>
    <w:p>
      <w:pPr/>
      <w:r>
        <w:rPr>
          <w:rFonts w:ascii="Georgia" w:hAnsi="Georgia" w:cs="Georgia"/>
          <w:sz w:val="24"/>
          <w:sz-cs w:val="24"/>
          <w:spacing w:val="0"/>
          <w:color w:val="181C22"/>
        </w:rPr>
        <w:t xml:space="preserve">Typed binding, named consumers, baseline, bounded workload, support, rollback, exit criteria.</w:t>
      </w:r>
    </w:p>
    <w:p>
      <w:pPr/>
      <w:r>
        <w:rPr>
          <w:rFonts w:ascii="Georgia" w:hAnsi="Georgia" w:cs="Georgia"/>
          <w:sz w:val="24"/>
          <w:sz-cs w:val="24"/>
          <w:spacing w:val="0"/>
          <w:color w:val="181C22"/>
        </w:rPr>
        <w:t xml:space="preserve">Expand, revise, suspend, retire.</w:t>
      </w:r>
    </w:p>
    <w:p>
      <w:pPr/>
      <w:r>
        <w:rPr>
          <w:rFonts w:ascii="Georgia" w:hAnsi="Georgia" w:cs="Georgia"/>
          <w:sz w:val="24"/>
          <w:sz-cs w:val="24"/>
          <w:spacing w:val="0"/>
          <w:color w:val="181C22"/>
        </w:rPr>
        <w:t xml:space="preserve">Deployment/monitoring</w:t>
      </w:r>
    </w:p>
    <w:p>
      <w:pPr/>
      <w:r>
        <w:rPr>
          <w:rFonts w:ascii="Georgia" w:hAnsi="Georgia" w:cs="Georgia"/>
          <w:sz w:val="24"/>
          <w:sz-cs w:val="24"/>
          <w:spacing w:val="0"/>
          <w:color w:val="181C22"/>
        </w:rPr>
        <w:t xml:space="preserve">Guidance, migrations, incidents, bypasses, dependencies, compatibility, measures.</w:t>
      </w:r>
    </w:p>
    <w:p>
      <w:pPr/>
      <w:r>
        <w:rPr>
          <w:rFonts w:ascii="Georgia" w:hAnsi="Georgia" w:cs="Georgia"/>
          <w:sz w:val="24"/>
          <w:sz-cs w:val="24"/>
          <w:spacing w:val="0"/>
          <w:color w:val="181C22"/>
        </w:rPr>
        <w:t xml:space="preserve">Maintain, improve, consolidate, requalify, suspend.</w:t>
      </w:r>
    </w:p>
    <w:p>
      <w:pPr/>
      <w:r>
        <w:rPr>
          <w:rFonts w:ascii="Georgia" w:hAnsi="Georgia" w:cs="Georgia"/>
          <w:sz w:val="24"/>
          <w:sz-cs w:val="24"/>
          <w:spacing w:val="0"/>
          <w:color w:val="181C22"/>
        </w:rPr>
        <w:t xml:space="preserve">Deprecation/retirement</w:t>
      </w:r>
    </w:p>
    <w:p>
      <w:pPr/>
      <w:r>
        <w:rPr>
          <w:rFonts w:ascii="Georgia" w:hAnsi="Georgia" w:cs="Georgia"/>
          <w:sz w:val="24"/>
          <w:sz-cs w:val="24"/>
          <w:spacing w:val="0"/>
          <w:color w:val="181C22"/>
        </w:rPr>
        <w:t xml:space="preserve">Successor/consumers, warning window, disabled capabilities, reconciled state, retained records.</w:t>
      </w:r>
    </w:p>
    <w:p>
      <w:pPr/>
      <w:r>
        <w:rPr>
          <w:rFonts w:ascii="Georgia" w:hAnsi="Georgia" w:cs="Georgia"/>
          <w:sz w:val="24"/>
          <w:sz-cs w:val="24"/>
          <w:spacing w:val="0"/>
          <w:color w:val="181C22"/>
        </w:rPr>
        <w:t xml:space="preserve">Remove execution authority; preserve history.</w:t>
      </w:r>
    </w:p>
    <w:p>
      <w:pPr>
        <w:spacing w:after="153"/>
      </w:pPr>
      <w:r>
        <w:rPr>
          <w:rFonts w:ascii="Arial" w:hAnsi="Arial" w:cs="Arial"/>
          <w:sz w:val="36"/>
          <w:sz-cs w:val="36"/>
          <w:b/>
          <w:spacing w:val="0"/>
          <w:color w:val="142B48"/>
        </w:rPr>
        <w:t xml:space="preserve">15.1 Emergency suspension and constrained exception</w:t>
      </w:r>
    </w:p>
    <w:p>
      <w:pPr>
        <w:spacing w:after="210"/>
      </w:pPr>
      <w:r>
        <w:rPr>
          <w:rFonts w:ascii="Georgia" w:hAnsi="Georgia" w:cs="Georgia"/>
          <w:sz w:val="29"/>
          <w:sz-cs w:val="29"/>
          <w:spacing w:val="0"/>
          <w:color w:val="181C22"/>
        </w:rPr>
        <w:t xml:space="preserve">A credible vulnerability, compromised provenance or credential, failed canary, suspected false result, uncontrolled dependency drift, or material incident suspends the affected version and blocks ordinary requests. An exception is eligible only when suspension itself creates imminent material safety, security, legal, or operational harm and no qualified alternative or bounded manual method can meet the need. Schedule pressure, convenience, and sunk cost are ineligible.</w:t>
      </w:r>
    </w:p>
    <w:p>
      <w:pPr/>
      <w:r>
        <w:rPr>
          <w:rFonts w:ascii="Arial" w:hAnsi="Arial" w:cs="Arial"/>
          <w:sz w:val="24"/>
          <w:sz-cs w:val="24"/>
          <w:b/>
          <w:spacing w:val="0"/>
          <w:color w:val="142B48"/>
        </w:rPr>
        <w:t xml:space="preserve">Element</w:t>
      </w:r>
    </w:p>
    <w:p>
      <w:pPr/>
      <w:r>
        <w:rPr>
          <w:rFonts w:ascii="Arial" w:hAnsi="Arial" w:cs="Arial"/>
          <w:sz w:val="24"/>
          <w:sz-cs w:val="24"/>
          <w:b/>
          <w:spacing w:val="0"/>
          <w:color w:val="142B48"/>
        </w:rPr>
        <w:t xml:space="preserve">Concrete requirement</w:t>
      </w:r>
    </w:p>
    <w:p>
      <w:pPr/>
      <w:r>
        <w:rPr>
          <w:rFonts w:ascii="Georgia" w:hAnsi="Georgia" w:cs="Georgia"/>
          <w:sz w:val="24"/>
          <w:sz-cs w:val="24"/>
          <w:spacing w:val="0"/>
          <w:color w:val="181C22"/>
        </w:rPr>
        <w:t xml:space="preserve">Authority</w:t>
      </w:r>
    </w:p>
    <w:p>
      <w:pPr/>
      <w:r>
        <w:rPr>
          <w:rFonts w:ascii="Georgia" w:hAnsi="Georgia" w:cs="Georgia"/>
          <w:sz w:val="24"/>
          <w:sz-cs w:val="24"/>
          <w:spacing w:val="0"/>
          <w:color w:val="181C22"/>
        </w:rPr>
        <w:t xml:space="preserve">A named incident authority, tool-qualification owner, and applicable security/privacy/safety/release authority approve the exact operation. Requester and author cannot approve alone.</w:t>
      </w:r>
    </w:p>
    <w:p>
      <w:pPr/>
      <w:r>
        <w:rPr>
          <w:rFonts w:ascii="Georgia" w:hAnsi="Georgia" w:cs="Georgia"/>
          <w:sz w:val="24"/>
          <w:sz-cs w:val="24"/>
          <w:spacing w:val="0"/>
          <w:color w:val="181C22"/>
        </w:rPr>
        <w:t xml:space="preserve">Non-waivable</w:t>
      </w:r>
    </w:p>
    <w:p>
      <w:pPr/>
      <w:r>
        <w:rPr>
          <w:rFonts w:ascii="Georgia" w:hAnsi="Georgia" w:cs="Georgia"/>
          <w:sz w:val="24"/>
          <w:sz-cs w:val="24"/>
          <w:spacing w:val="0"/>
          <w:color w:val="181C22"/>
        </w:rPr>
        <w:t xml:space="preserve">Exact digest, typed action, least privilege, explicit scope, no generic shell, secret-safe handling, immutable result, mutation journal/recovery, kill switch. Missing any control prohibits execution.</w:t>
      </w:r>
    </w:p>
    <w:p>
      <w:pPr/>
      <w:r>
        <w:rPr>
          <w:rFonts w:ascii="Georgia" w:hAnsi="Georgia" w:cs="Georgia"/>
          <w:sz w:val="24"/>
          <w:sz-cs w:val="24"/>
          <w:spacing w:val="0"/>
          <w:color w:val="181C22"/>
        </w:rPr>
        <w:t xml:space="preserve">Compensating</w:t>
      </w:r>
    </w:p>
    <w:p>
      <w:pPr/>
      <w:r>
        <w:rPr>
          <w:rFonts w:ascii="Georgia" w:hAnsi="Georgia" w:cs="Georgia"/>
          <w:sz w:val="24"/>
          <w:sz-cs w:val="24"/>
          <w:spacing w:val="0"/>
          <w:color w:val="181C22"/>
        </w:rPr>
        <w:t xml:space="preserve">Narrow/read-only mode, isolation, reduced network, independent pre/post canaries, dual review, manual output verification, rate cap, backup, target reconciliation as applicable.</w:t>
      </w:r>
    </w:p>
    <w:p>
      <w:pPr/>
      <w:r>
        <w:rPr>
          <w:rFonts w:ascii="Georgia" w:hAnsi="Georgia" w:cs="Georgia"/>
          <w:sz w:val="24"/>
          <w:sz-cs w:val="24"/>
          <w:spacing w:val="0"/>
          <w:color w:val="181C22"/>
        </w:rPr>
        <w:t xml:space="preserve">Expiry</w:t>
      </w:r>
    </w:p>
    <w:p>
      <w:pPr/>
      <w:r>
        <w:rPr>
          <w:rFonts w:ascii="Georgia" w:hAnsi="Georgia" w:cs="Georgia"/>
          <w:sz w:val="24"/>
          <w:sz-cs w:val="24"/>
          <w:spacing w:val="0"/>
          <w:color w:val="181C22"/>
        </w:rPr>
        <w:t xml:space="preserve">One named operation or 24 hours, whichever occurs first. No silent renewal; extension is a new decision with refreshed evidence.</w:t>
      </w:r>
    </w:p>
    <w:p>
      <w:pPr/>
      <w:r>
        <w:rPr>
          <w:rFonts w:ascii="Georgia" w:hAnsi="Georgia" w:cs="Georgia"/>
          <w:sz w:val="24"/>
          <w:sz-cs w:val="24"/>
          <w:spacing w:val="0"/>
          <w:color w:val="181C22"/>
        </w:rPr>
        <w:t xml:space="preserve">Evidence</w:t>
      </w:r>
    </w:p>
    <w:p>
      <w:pPr/>
      <w:r>
        <w:rPr>
          <w:rFonts w:ascii="Georgia" w:hAnsi="Georgia" w:cs="Georgia"/>
          <w:sz w:val="24"/>
          <w:sz-cs w:val="24"/>
          <w:spacing w:val="0"/>
          <w:color w:val="181C22"/>
        </w:rPr>
        <w:t xml:space="preserve">Append-only incident ID, trigger, version, alternatives, approvers, risks/controls, exact request/result, outputs/users, start/expiry, reconciliation, deviations.</w:t>
      </w:r>
    </w:p>
    <w:p>
      <w:pPr/>
      <w:r>
        <w:rPr>
          <w:rFonts w:ascii="Georgia" w:hAnsi="Georgia" w:cs="Georgia"/>
          <w:sz w:val="24"/>
          <w:sz-cs w:val="24"/>
          <w:spacing w:val="0"/>
          <w:color w:val="181C22"/>
        </w:rPr>
        <w:t xml:space="preserve">Re-entry/requalification</w:t>
      </w:r>
    </w:p>
    <w:p>
      <w:pPr/>
      <w:r>
        <w:rPr>
          <w:rFonts w:ascii="Georgia" w:hAnsi="Georgia" w:cs="Georgia"/>
          <w:sz w:val="24"/>
          <w:sz-cs w:val="24"/>
          <w:spacing w:val="0"/>
          <w:color w:val="181C22"/>
        </w:rPr>
        <w:t xml:space="preserve">Quarantine outputs; reconcile effects; analyze cause/impact; patch or replace through candidate flow; rerun required regression, canary, security, recovery, and compatibility evidence; obtain independent requalification and explicit re-enable.</w:t>
      </w:r>
    </w:p>
    <w:p>
      <w:pPr>
        <w:spacing w:after="153"/>
      </w:pPr>
      <w:r>
        <w:rPr>
          <w:rFonts w:ascii="Arial" w:hAnsi="Arial" w:cs="Arial"/>
          <w:sz w:val="36"/>
          <w:sz-cs w:val="36"/>
          <w:b/>
          <w:spacing w:val="0"/>
          <w:color w:val="142B48"/>
        </w:rPr>
        <w:t xml:space="preserve">15.2 Exception sequence and state transitions</w:t>
      </w:r>
    </w:p>
    <w:p>
      <w:pPr>
        <w:ind w:left="720" w:first-line="-720"/>
        <w:spacing w:after="67"/>
      </w:pPr>
      <w:r>
        <w:rPr>
          <w:rFonts w:ascii="Georgia" w:hAnsi="Georgia" w:cs="Georgia"/>
          <w:sz w:val="29"/>
          <w:sz-cs w:val="29"/>
          <w:b/>
          <w:color w:val="181C22"/>
        </w:rPr>
        <w:t xml:space="preserve"/>
        <w:tab/>
        <w:t xml:space="preserve">1</w:t>
        <w:tab/>
        <w:t xml:space="preserve"/>
      </w:r>
      <w:r>
        <w:rPr>
          <w:rFonts w:ascii="Georgia" w:hAnsi="Georgia" w:cs="Georgia"/>
          <w:sz w:val="29"/>
          <w:sz-cs w:val="29"/>
          <w:b/>
          <w:spacing w:val="0"/>
          <w:color w:val="181C22"/>
        </w:rPr>
        <w:t xml:space="preserve">Suspend:</w:t>
      </w:r>
      <w:r>
        <w:rPr>
          <w:rFonts w:ascii="Georgia" w:hAnsi="Georgia" w:cs="Georgia"/>
          <w:sz w:val="29"/>
          <w:sz-cs w:val="29"/>
          <w:spacing w:val="0"/>
          <w:color w:val="181C22"/>
        </w:rPr>
        <w:t xml:space="preserve"> create an immutable suspension event, disable the registry version for new ordinary requests, identify active attempts, and notify known consumers without deleting journals or results.</w:t>
      </w:r>
    </w:p>
    <w:p>
      <w:pPr>
        <w:ind w:left="720" w:first-line="-720"/>
        <w:spacing w:after="67"/>
      </w:pPr>
      <w:r>
        <w:rPr>
          <w:rFonts w:ascii="Georgia" w:hAnsi="Georgia" w:cs="Georgia"/>
          <w:sz w:val="29"/>
          <w:sz-cs w:val="29"/>
          <w:b/>
          <w:color w:val="181C22"/>
        </w:rPr>
        <w:t xml:space="preserve"/>
        <w:tab/>
        <w:t xml:space="preserve">2</w:t>
        <w:tab/>
        <w:t xml:space="preserve"/>
      </w:r>
      <w:r>
        <w:rPr>
          <w:rFonts w:ascii="Georgia" w:hAnsi="Georgia" w:cs="Georgia"/>
          <w:sz w:val="29"/>
          <w:sz-cs w:val="29"/>
          <w:b/>
          <w:spacing w:val="0"/>
          <w:color w:val="181C22"/>
        </w:rPr>
        <w:t xml:space="preserve">Triage:</w:t>
      </w:r>
      <w:r>
        <w:rPr>
          <w:rFonts w:ascii="Georgia" w:hAnsi="Georgia" w:cs="Georgia"/>
          <w:sz w:val="29"/>
          <w:sz-cs w:val="29"/>
          <w:spacing w:val="0"/>
          <w:color w:val="181C22"/>
        </w:rPr>
        <w:t xml:space="preserve"> pin affected versions, configurations, environments, credentials, consumers, outputs, and time window; decide whether in-flight work must stop, be contained, or reach a safe boundary.</w:t>
      </w:r>
    </w:p>
    <w:p>
      <w:pPr>
        <w:ind w:left="720" w:first-line="-720"/>
        <w:spacing w:after="67"/>
      </w:pPr>
      <w:r>
        <w:rPr>
          <w:rFonts w:ascii="Georgia" w:hAnsi="Georgia" w:cs="Georgia"/>
          <w:sz w:val="29"/>
          <w:sz-cs w:val="29"/>
          <w:b/>
          <w:color w:val="181C22"/>
        </w:rPr>
        <w:t xml:space="preserve"/>
        <w:tab/>
        <w:t xml:space="preserve">3</w:t>
        <w:tab/>
        <w:t xml:space="preserve"/>
      </w:r>
      <w:r>
        <w:rPr>
          <w:rFonts w:ascii="Georgia" w:hAnsi="Georgia" w:cs="Georgia"/>
          <w:sz w:val="29"/>
          <w:sz-cs w:val="29"/>
          <w:b/>
          <w:spacing w:val="0"/>
          <w:color w:val="181C22"/>
        </w:rPr>
        <w:t xml:space="preserve">Establish eligibility:</w:t>
      </w:r>
      <w:r>
        <w:rPr>
          <w:rFonts w:ascii="Georgia" w:hAnsi="Georgia" w:cs="Georgia"/>
          <w:sz w:val="29"/>
          <w:sz-cs w:val="29"/>
          <w:spacing w:val="0"/>
          <w:color w:val="181C22"/>
        </w:rPr>
        <w:t xml:space="preserve"> document imminent harm from continued suspension, alternatives and why they fail, the smallest necessary operation, and the latest useful completion time.</w:t>
      </w:r>
    </w:p>
    <w:p>
      <w:pPr>
        <w:ind w:left="720" w:first-line="-720"/>
        <w:spacing w:after="67"/>
      </w:pPr>
      <w:r>
        <w:rPr>
          <w:rFonts w:ascii="Georgia" w:hAnsi="Georgia" w:cs="Georgia"/>
          <w:sz w:val="29"/>
          <w:sz-cs w:val="29"/>
          <w:b/>
          <w:color w:val="181C22"/>
        </w:rPr>
        <w:t xml:space="preserve"/>
        <w:tab/>
        <w:t xml:space="preserve">4</w:t>
        <w:tab/>
        <w:t xml:space="preserve"/>
      </w:r>
      <w:r>
        <w:rPr>
          <w:rFonts w:ascii="Georgia" w:hAnsi="Georgia" w:cs="Georgia"/>
          <w:sz w:val="29"/>
          <w:sz-cs w:val="29"/>
          <w:b/>
          <w:spacing w:val="0"/>
          <w:color w:val="181C22"/>
        </w:rPr>
        <w:t xml:space="preserve">Authorize and issue:</w:t>
      </w:r>
      <w:r>
        <w:rPr>
          <w:rFonts w:ascii="Georgia" w:hAnsi="Georgia" w:cs="Georgia"/>
          <w:sz w:val="29"/>
          <w:sz-cs w:val="29"/>
          <w:spacing w:val="0"/>
          <w:color w:val="181C22"/>
        </w:rPr>
        <w:t xml:space="preserve"> bind version digest, operation, actor, scopes, capabilities, controls, attempt ceiling, and expiry in a one-use record. It is not reusable registry permission.</w:t>
      </w:r>
    </w:p>
    <w:p>
      <w:pPr>
        <w:ind w:left="720" w:first-line="-720"/>
        <w:spacing w:after="67"/>
      </w:pPr>
      <w:r>
        <w:rPr>
          <w:rFonts w:ascii="Georgia" w:hAnsi="Georgia" w:cs="Georgia"/>
          <w:sz w:val="29"/>
          <w:sz-cs w:val="29"/>
          <w:b/>
          <w:color w:val="181C22"/>
        </w:rPr>
        <w:t xml:space="preserve"/>
        <w:tab/>
        <w:t xml:space="preserve">5</w:t>
        <w:tab/>
        <w:t xml:space="preserve"/>
      </w:r>
      <w:r>
        <w:rPr>
          <w:rFonts w:ascii="Georgia" w:hAnsi="Georgia" w:cs="Georgia"/>
          <w:sz w:val="29"/>
          <w:sz-cs w:val="29"/>
          <w:b/>
          <w:spacing w:val="0"/>
          <w:color w:val="181C22"/>
        </w:rPr>
        <w:t xml:space="preserve">Preflight and execute:</w:t>
      </w:r>
      <w:r>
        <w:rPr>
          <w:rFonts w:ascii="Georgia" w:hAnsi="Georgia" w:cs="Georgia"/>
          <w:sz w:val="29"/>
          <w:sz-cs w:val="29"/>
          <w:spacing w:val="0"/>
          <w:color w:val="181C22"/>
        </w:rPr>
        <w:t xml:space="preserve"> verify all non-waivable and selected compensating controls immediately before execution. Mismatch cancels the exception. Normal attempt and journal evidence is linked to the incident.</w:t>
      </w:r>
    </w:p>
    <w:p>
      <w:pPr>
        <w:ind w:left="720" w:first-line="-720"/>
        <w:spacing w:after="67"/>
      </w:pPr>
      <w:r>
        <w:rPr>
          <w:rFonts w:ascii="Georgia" w:hAnsi="Georgia" w:cs="Georgia"/>
          <w:sz w:val="29"/>
          <w:sz-cs w:val="29"/>
          <w:b/>
          <w:color w:val="181C22"/>
        </w:rPr>
        <w:t xml:space="preserve"/>
        <w:tab/>
        <w:t xml:space="preserve">6</w:t>
        <w:tab/>
        <w:t xml:space="preserve"/>
      </w:r>
      <w:r>
        <w:rPr>
          <w:rFonts w:ascii="Georgia" w:hAnsi="Georgia" w:cs="Georgia"/>
          <w:sz w:val="29"/>
          <w:sz-cs w:val="29"/>
          <w:b/>
          <w:spacing w:val="0"/>
          <w:color w:val="181C22"/>
        </w:rPr>
        <w:t xml:space="preserve">Reconcile:</w:t>
      </w:r>
      <w:r>
        <w:rPr>
          <w:rFonts w:ascii="Georgia" w:hAnsi="Georgia" w:cs="Georgia"/>
          <w:sz w:val="29"/>
          <w:sz-cs w:val="29"/>
          <w:spacing w:val="0"/>
          <w:color w:val="181C22"/>
        </w:rPr>
        <w:t xml:space="preserve"> independently compare planned and observed effects, quarantine outputs until checks pass, notify consumers of limitations, and record rollback, forward recovery, or no-effect state.</w:t>
      </w:r>
    </w:p>
    <w:p>
      <w:pPr>
        <w:ind w:left="720" w:first-line="-720"/>
        <w:spacing w:after="67"/>
      </w:pPr>
      <w:r>
        <w:rPr>
          <w:rFonts w:ascii="Georgia" w:hAnsi="Georgia" w:cs="Georgia"/>
          <w:sz w:val="29"/>
          <w:sz-cs w:val="29"/>
          <w:b/>
          <w:color w:val="181C22"/>
        </w:rPr>
        <w:t xml:space="preserve"/>
        <w:tab/>
        <w:t xml:space="preserve">7</w:t>
        <w:tab/>
        <w:t xml:space="preserve"/>
      </w:r>
      <w:r>
        <w:rPr>
          <w:rFonts w:ascii="Georgia" w:hAnsi="Georgia" w:cs="Georgia"/>
          <w:sz w:val="29"/>
          <w:sz-cs w:val="29"/>
          <w:b/>
          <w:spacing w:val="0"/>
          <w:color w:val="181C22"/>
        </w:rPr>
        <w:t xml:space="preserve">Expire:</w:t>
      </w:r>
      <w:r>
        <w:rPr>
          <w:rFonts w:ascii="Georgia" w:hAnsi="Georgia" w:cs="Georgia"/>
          <w:sz w:val="29"/>
          <w:sz-cs w:val="29"/>
          <w:spacing w:val="0"/>
          <w:color w:val="181C22"/>
        </w:rPr>
        <w:t xml:space="preserve"> revoke the one-use capability on completion, cancellation, or timeout. The version remains suspended; unused time and attempts do not carry forward.</w:t>
      </w:r>
    </w:p>
    <w:p>
      <w:pPr>
        <w:ind w:left="720" w:first-line="-720"/>
        <w:spacing w:after="67"/>
      </w:pPr>
      <w:r>
        <w:rPr>
          <w:rFonts w:ascii="Georgia" w:hAnsi="Georgia" w:cs="Georgia"/>
          <w:sz w:val="29"/>
          <w:sz-cs w:val="29"/>
          <w:b/>
          <w:color w:val="181C22"/>
        </w:rPr>
        <w:t xml:space="preserve"/>
        <w:tab/>
        <w:t xml:space="preserve">8</w:t>
        <w:tab/>
        <w:t xml:space="preserve"/>
      </w:r>
      <w:r>
        <w:rPr>
          <w:rFonts w:ascii="Georgia" w:hAnsi="Georgia" w:cs="Georgia"/>
          <w:sz w:val="29"/>
          <w:sz-cs w:val="29"/>
          <w:b/>
          <w:spacing w:val="0"/>
          <w:color w:val="181C22"/>
        </w:rPr>
        <w:t xml:space="preserve">Re-enter normally:</w:t>
      </w:r>
      <w:r>
        <w:rPr>
          <w:rFonts w:ascii="Georgia" w:hAnsi="Georgia" w:cs="Georgia"/>
          <w:sz w:val="29"/>
          <w:sz-cs w:val="29"/>
          <w:spacing w:val="0"/>
          <w:color w:val="181C22"/>
        </w:rPr>
        <w:t xml:space="preserve"> only a corrected or justified candidate completing impact analysis, required requalification, independent approval, registry update, consumer notice, and canary monitoring returns to deployed state.</w:t>
      </w:r>
    </w:p>
    <w:p>
      <w:pPr>
        <w:spacing w:after="210"/>
      </w:pPr>
      <w:r>
        <w:rPr>
          <w:rFonts w:ascii="Georgia" w:hAnsi="Georgia" w:cs="Georgia"/>
          <w:sz w:val="29"/>
          <w:sz-cs w:val="29"/>
          <w:spacing w:val="0"/>
          <w:color w:val="181C22"/>
        </w:rPr>
        <w:t xml:space="preserve">The state sequence is deployed, suspended, exceptionally authorized for one operation, suspended again, then either requalified/re-enabled or retired. Incident authority may shorten or revoke an exception but cannot turn it into an open-ended waiver.</w:t>
      </w:r>
    </w:p>
    <w:p>
      <w:pPr>
        <w:spacing w:after="210"/>
      </w:pPr>
      <w:r>
        <w:rPr>
          <w:rFonts w:ascii="Georgia" w:hAnsi="Georgia" w:cs="Georgia"/>
          <w:sz w:val="29"/>
          <w:sz-cs w:val="29"/>
          <w:spacing w:val="0"/>
          <w:color w:val="181C22"/>
        </w:rPr>
        <w:t xml:space="preserve">Emergency evidence cannot become permanent qualification by repeated use. Expiry restores suspension, and unresolved effects remain recovery work.</w:t>
      </w:r>
    </w:p>
    <w:p>
      <w:pPr>
        <w:spacing w:after="230"/>
      </w:pPr>
      <w:r>
        <w:rPr>
          <w:rFonts w:ascii="Arial" w:hAnsi="Arial" w:cs="Arial"/>
          <w:sz w:val="48"/>
          <w:sz-cs w:val="48"/>
          <w:b/>
          <w:spacing w:val="0"/>
          <w:color w:val="142B48"/>
        </w:rPr>
        <w:t xml:space="preserve">16. Metrics and operational convergence</w:t>
      </w:r>
    </w:p>
    <w:p>
      <w:pPr>
        <w:spacing w:after="210"/>
      </w:pPr>
      <w:r>
        <w:rPr>
          <w:rFonts w:ascii="Georgia" w:hAnsi="Georgia" w:cs="Georgia"/>
          <w:sz w:val="29"/>
          <w:sz-cs w:val="29"/>
          <w:spacing w:val="0"/>
          <w:color w:val="181C22"/>
        </w:rPr>
        <w:t xml:space="preserve">Each measure needs a definition, denominator, source, owner, baseline, privacy class, threshold, and bias. Section 20 defines shared pilot measures. Operations additionally track escaped defects, false PASS, unexpected mutation, recovery time, semantic duplicates, bypasses, compatibility incidents, owner response, deprecated consumers, and suspensions.</w:t>
      </w:r>
    </w:p>
    <w:p>
      <w:pPr>
        <w:spacing w:after="210"/>
      </w:pPr>
      <w:r>
        <w:rPr>
          <w:rFonts w:ascii="Georgia" w:hAnsi="Georgia" w:cs="Georgia"/>
          <w:sz w:val="29"/>
          <w:sz-cs w:val="29"/>
          <w:spacing w:val="0"/>
          <w:color w:val="181C22"/>
        </w:rPr>
        <w:t xml:space="preserve">Convergence means one reviewed core for one meaning, narrow adapters for real contexts, one result interpretation, and retired superseded paths—not necessarily fewer interfaces. Small samples and dashboards alone do not justify optimization.</w:t>
      </w:r>
    </w:p>
    <w:p>
      <w:pPr>
        <w:spacing w:after="230"/>
      </w:pPr>
      <w:r>
        <w:rPr>
          <w:rFonts w:ascii="Arial" w:hAnsi="Arial" w:cs="Arial"/>
          <w:sz w:val="48"/>
          <w:sz-cs w:val="48"/>
          <w:b/>
          <w:spacing w:val="0"/>
          <w:color w:val="142B48"/>
        </w:rPr>
        <w:t xml:space="preserve">17. Automotive SPICE relationships and capability cautions</w:t>
      </w:r>
    </w:p>
    <w:p>
      <w:pPr>
        <w:spacing w:after="210"/>
      </w:pPr>
      <w:r>
        <w:rPr>
          <w:rFonts w:ascii="Georgia" w:hAnsi="Georgia" w:cs="Georgia"/>
          <w:sz w:val="29"/>
          <w:sz-cs w:val="29"/>
          <w:spacing w:val="0"/>
          <w:color w:val="181C22"/>
        </w:rPr>
        <w:t xml:space="preserve">This study is not an assessment and establishes no conformity or capability. The applicable Automotive SPICE edition, scope, organizational unit, method, and evidence rules must be selected by competent assessors against the licensed model.</w:t>
      </w:r>
    </w:p>
    <w:p>
      <w:pPr>
        <w:spacing w:after="153"/>
      </w:pPr>
      <w:r>
        <w:rPr>
          <w:rFonts w:ascii="Arial" w:hAnsi="Arial" w:cs="Arial"/>
          <w:sz w:val="36"/>
          <w:sz-cs w:val="36"/>
          <w:b/>
          <w:spacing w:val="0"/>
          <w:color w:val="142B48"/>
        </w:rPr>
        <w:t xml:space="preserve">17.1 PIM.3, REU.2, SUP, and MAN</w:t>
      </w:r>
    </w:p>
    <w:p>
      <w:pPr>
        <w:spacing w:after="210"/>
      </w:pPr>
      <w:r>
        <w:rPr>
          <w:rFonts w:ascii="Georgia" w:hAnsi="Georgia" w:cs="Georgia"/>
          <w:sz w:val="29"/>
          <w:sz-cs w:val="29"/>
          <w:b/>
          <w:spacing w:val="0"/>
          <w:color w:val="181C22"/>
        </w:rPr>
        <w:t xml:space="preserve">PIM.3 Process Improvement</w:t>
      </w:r>
      <w:r>
        <w:rPr>
          <w:rFonts w:ascii="Georgia" w:hAnsi="Georgia" w:cs="Georgia"/>
          <w:sz w:val="29"/>
          <w:sz-cs w:val="29"/>
          <w:spacing w:val="0"/>
          <w:color w:val="181C22"/>
        </w:rPr>
        <w:t xml:space="preserve"> relates to connecting improvement objectives to goals; analyzing performance/problems; prioritizing, planning, implementing, monitoring, evaluating, and communicating changes. Opportunity records, paired baselines, measures, and reviews can contribute evidence. More scripts do not demonstrate institutionalized improvement.</w:t>
      </w:r>
    </w:p>
    <w:p>
      <w:pPr>
        <w:spacing w:after="210"/>
      </w:pPr>
      <w:r>
        <w:rPr>
          <w:rFonts w:ascii="Georgia" w:hAnsi="Georgia" w:cs="Georgia"/>
          <w:sz w:val="29"/>
          <w:sz-cs w:val="29"/>
          <w:b/>
          <w:spacing w:val="0"/>
          <w:color w:val="181C22"/>
        </w:rPr>
        <w:t xml:space="preserve">REU.2 Reuse Program Management</w:t>
      </w:r>
      <w:r>
        <w:rPr>
          <w:rFonts w:ascii="Georgia" w:hAnsi="Georgia" w:cs="Georgia"/>
          <w:sz w:val="29"/>
          <w:sz-cs w:val="29"/>
          <w:spacing w:val="0"/>
          <w:color w:val="181C22"/>
        </w:rPr>
        <w:t xml:space="preserve"> relates to reuse strategy, asset classification, administration, support, and measurement. Catalog, discovery, ownership, profiles, support, duplicate control, and retirement are analogous mechanisms. One reused module is not a reuse program.</w:t>
      </w:r>
    </w:p>
    <w:p>
      <w:pPr>
        <w:spacing w:after="210"/>
      </w:pPr>
      <w:r>
        <w:rPr>
          <w:rFonts w:ascii="Georgia" w:hAnsi="Georgia" w:cs="Georgia"/>
          <w:sz w:val="29"/>
          <w:sz-cs w:val="29"/>
          <w:spacing w:val="0"/>
          <w:color w:val="181C22"/>
        </w:rPr>
        <w:t xml:space="preserve">SUP relationships include quality assurance, verification/joint review, configuration management, problem resolution, and change-request control. MAN relationships include project management for resources and pilots, risk management for destructive/credentialed/privacy/supply-chain/safety use, and measurement for data quality and thresholds. Exact identifiers depend on the selected model.</w:t>
      </w:r>
    </w:p>
    <w:p>
      <w:pPr>
        <w:spacing w:after="153"/>
      </w:pPr>
      <w:r>
        <w:rPr>
          <w:rFonts w:ascii="Arial" w:hAnsi="Arial" w:cs="Arial"/>
          <w:sz w:val="36"/>
          <w:sz-cs w:val="36"/>
          <w:b/>
          <w:spacing w:val="0"/>
          <w:color w:val="142B48"/>
        </w:rPr>
        <w:t xml:space="preserve">17.2 Careful CL2–CL5 interpretation</w:t>
      </w:r>
    </w:p>
    <w:p>
      <w:pPr/>
      <w:r>
        <w:rPr>
          <w:rFonts w:ascii="Arial" w:hAnsi="Arial" w:cs="Arial"/>
          <w:sz w:val="24"/>
          <w:sz-cs w:val="24"/>
          <w:b/>
          <w:spacing w:val="0"/>
          <w:color w:val="142B48"/>
        </w:rPr>
        <w:t xml:space="preserve">Level</w:t>
      </w:r>
    </w:p>
    <w:p>
      <w:pPr/>
      <w:r>
        <w:rPr>
          <w:rFonts w:ascii="Arial" w:hAnsi="Arial" w:cs="Arial"/>
          <w:sz w:val="24"/>
          <w:sz-cs w:val="24"/>
          <w:b/>
          <w:spacing w:val="0"/>
          <w:color w:val="142B48"/>
        </w:rPr>
        <w:t xml:space="preserve">Relevant evidence</w:t>
      </w:r>
    </w:p>
    <w:p>
      <w:pPr/>
      <w:r>
        <w:rPr>
          <w:rFonts w:ascii="Arial" w:hAnsi="Arial" w:cs="Arial"/>
          <w:sz w:val="24"/>
          <w:sz-cs w:val="24"/>
          <w:b/>
          <w:spacing w:val="0"/>
          <w:color w:val="142B48"/>
        </w:rPr>
        <w:t xml:space="preserve">Not sufficient</w:t>
      </w:r>
    </w:p>
    <w:p>
      <w:pPr/>
      <w:r>
        <w:rPr>
          <w:rFonts w:ascii="Georgia" w:hAnsi="Georgia" w:cs="Georgia"/>
          <w:sz w:val="24"/>
          <w:sz-cs w:val="24"/>
          <w:spacing w:val="0"/>
          <w:color w:val="181C22"/>
        </w:rPr>
        <w:t xml:space="preserve">CL2 managed</w:t>
      </w:r>
    </w:p>
    <w:p>
      <w:pPr/>
      <w:r>
        <w:rPr>
          <w:rFonts w:ascii="Georgia" w:hAnsi="Georgia" w:cs="Georgia"/>
          <w:sz w:val="24"/>
          <w:sz-cs w:val="24"/>
          <w:spacing w:val="0"/>
          <w:color w:val="181C22"/>
        </w:rPr>
        <w:t xml:space="preserve">Instances planned/monitored; responsibilities, resources, criteria, contracts, configurations, reports, decisions controlled.</w:t>
      </w:r>
    </w:p>
    <w:p>
      <w:pPr/>
      <w:r>
        <w:rPr>
          <w:rFonts w:ascii="Georgia" w:hAnsi="Georgia" w:cs="Georgia"/>
          <w:sz w:val="24"/>
          <w:sz-cs w:val="24"/>
          <w:spacing w:val="0"/>
          <w:color w:val="181C22"/>
        </w:rPr>
        <w:t xml:space="preserve">A checklist or one qualified tool.</w:t>
      </w:r>
    </w:p>
    <w:p>
      <w:pPr/>
      <w:r>
        <w:rPr>
          <w:rFonts w:ascii="Georgia" w:hAnsi="Georgia" w:cs="Georgia"/>
          <w:sz w:val="24"/>
          <w:sz-cs w:val="24"/>
          <w:spacing w:val="0"/>
          <w:color w:val="181C22"/>
        </w:rPr>
        <w:t xml:space="preserve">CL3 established</w:t>
      </w:r>
    </w:p>
    <w:p>
      <w:pPr/>
      <w:r>
        <w:rPr>
          <w:rFonts w:ascii="Georgia" w:hAnsi="Georgia" w:cs="Georgia"/>
          <w:sz w:val="24"/>
          <w:sz-cs w:val="24"/>
          <w:spacing w:val="0"/>
          <w:color w:val="181C22"/>
        </w:rPr>
        <w:t xml:space="preserve">Defined lifecycle tailored/deployed with roles, competence, infrastructure, methods, feedback across scope.</w:t>
      </w:r>
    </w:p>
    <w:p>
      <w:pPr/>
      <w:r>
        <w:rPr>
          <w:rFonts w:ascii="Georgia" w:hAnsi="Georgia" w:cs="Georgia"/>
          <w:sz w:val="24"/>
          <w:sz-cs w:val="24"/>
          <w:spacing w:val="0"/>
          <w:color w:val="181C22"/>
        </w:rPr>
        <w:t xml:space="preserve">Copying one team’s procedure.</w:t>
      </w:r>
    </w:p>
    <w:p>
      <w:pPr/>
      <w:r>
        <w:rPr>
          <w:rFonts w:ascii="Georgia" w:hAnsi="Georgia" w:cs="Georgia"/>
          <w:sz w:val="24"/>
          <w:sz-cs w:val="24"/>
          <w:spacing w:val="0"/>
          <w:color w:val="181C22"/>
        </w:rPr>
        <w:t xml:space="preserve">CL4 predictable</w:t>
      </w:r>
    </w:p>
    <w:p>
      <w:pPr/>
      <w:r>
        <w:rPr>
          <w:rFonts w:ascii="Georgia" w:hAnsi="Georgia" w:cs="Georgia"/>
          <w:sz w:val="24"/>
          <w:sz-cs w:val="24"/>
          <w:spacing w:val="0"/>
          <w:color w:val="181C22"/>
        </w:rPr>
        <w:t xml:space="preserve">Quantitative objectives, suitable measures, adequate data, analyzed/controlled variation, predictable contextual outcomes.</w:t>
      </w:r>
    </w:p>
    <w:p>
      <w:pPr/>
      <w:r>
        <w:rPr>
          <w:rFonts w:ascii="Georgia" w:hAnsi="Georgia" w:cs="Georgia"/>
          <w:sz w:val="24"/>
          <w:sz-cs w:val="24"/>
          <w:spacing w:val="0"/>
          <w:color w:val="181C22"/>
        </w:rPr>
        <w:t xml:space="preserve">Dashboards, averages, targets, high pass rate.</w:t>
      </w:r>
    </w:p>
    <w:p>
      <w:pPr/>
      <w:r>
        <w:rPr>
          <w:rFonts w:ascii="Georgia" w:hAnsi="Georgia" w:cs="Georgia"/>
          <w:sz w:val="24"/>
          <w:sz-cs w:val="24"/>
          <w:spacing w:val="0"/>
          <w:color w:val="181C22"/>
        </w:rPr>
        <w:t xml:space="preserve">CL5 innovating</w:t>
      </w:r>
    </w:p>
    <w:p>
      <w:pPr/>
      <w:r>
        <w:rPr>
          <w:rFonts w:ascii="Georgia" w:hAnsi="Georgia" w:cs="Georgia"/>
          <w:sz w:val="24"/>
          <w:sz-cs w:val="24"/>
          <w:spacing w:val="0"/>
          <w:color w:val="181C22"/>
        </w:rPr>
        <w:t xml:space="preserve">Innovation from quantitative understanding and strategy, evaluated and controlled with demonstrated effect.</w:t>
      </w:r>
    </w:p>
    <w:p>
      <w:pPr/>
      <w:r>
        <w:rPr>
          <w:rFonts w:ascii="Georgia" w:hAnsi="Georgia" w:cs="Georgia"/>
          <w:sz w:val="24"/>
          <w:sz-cs w:val="24"/>
          <w:spacing w:val="0"/>
          <w:color w:val="181C22"/>
        </w:rPr>
        <w:t xml:space="preserve">Frequent releases, AI use, flywheel label.</w:t>
      </w:r>
    </w:p>
    <w:p>
      <w:pPr>
        <w:spacing w:after="210"/>
      </w:pPr>
      <w:r>
        <w:rPr>
          <w:rFonts w:ascii="Georgia" w:hAnsi="Georgia" w:cs="Georgia"/>
          <w:sz w:val="29"/>
          <w:sz-cs w:val="29"/>
          <w:spacing w:val="0"/>
          <w:color w:val="181C22"/>
        </w:rPr>
        <w:t xml:space="preserve">Capability levels apply to assessed process performance in a defined scope, not tool badges. Higher levels build on lower-level attributes; quantitative experiments do not compensate for uncontrolled work products. Only an authorized assessment can rate capability.</w:t>
      </w:r>
    </w:p>
    <w:p>
      <w:pPr>
        <w:spacing w:after="230"/>
      </w:pPr>
      <w:r>
        <w:rPr>
          <w:rFonts w:ascii="Arial" w:hAnsi="Arial" w:cs="Arial"/>
          <w:sz w:val="48"/>
          <w:sz-cs w:val="48"/>
          <w:b/>
          <w:spacing w:val="0"/>
          <w:color w:val="142B48"/>
        </w:rPr>
        <w:t xml:space="preserve">18. ISO 26262 tool-confidence caveat</w:t>
      </w:r>
    </w:p>
    <w:p>
      <w:pPr>
        <w:spacing w:after="210"/>
      </w:pPr>
      <w:r>
        <w:rPr>
          <w:rFonts w:ascii="Georgia" w:hAnsi="Georgia" w:cs="Georgia"/>
          <w:sz w:val="29"/>
          <w:sz-cs w:val="29"/>
          <w:spacing w:val="0"/>
          <w:color w:val="181C22"/>
        </w:rPr>
        <w:t xml:space="preserve">This process’s qualification is not ISO 26262 software-tool confidence or qualification. For safety-lifecycle use, competent functional-safety authority evaluates the exact use, error introduction/detection potential, downstream detection, applicable tool-impact and error-detection considerations, confidence need, and accepted method under the chosen edition and safety plan.</w:t>
      </w:r>
    </w:p>
    <w:p>
      <w:pPr>
        <w:spacing w:after="210"/>
      </w:pPr>
      <w:r>
        <w:rPr>
          <w:rFonts w:ascii="Georgia" w:hAnsi="Georgia" w:cs="Georgia"/>
          <w:sz w:val="29"/>
          <w:sz-cs w:val="29"/>
          <w:spacing w:val="0"/>
          <w:color w:val="181C22"/>
        </w:rPr>
        <w:t xml:space="preserve">Tests, deterministic output, history, review, or typed registration may contribute evidence but do not automatically establish a Tool Confidence Level. Configuration, toolchain, dependencies, environment, data, and downstream verification can change the argument. The catalog records “not assessed,” “prohibited,” “assessment required,” or a named external decision; missing required assessment fails closed.</w:t>
      </w:r>
    </w:p>
    <w:p>
      <w:pPr>
        <w:spacing w:after="230"/>
      </w:pPr>
      <w:r>
        <w:rPr>
          <w:rFonts w:ascii="Arial" w:hAnsi="Arial" w:cs="Arial"/>
          <w:sz w:val="48"/>
          <w:sz-cs w:val="48"/>
          <w:b/>
          <w:spacing w:val="0"/>
          <w:color w:val="142B48"/>
        </w:rPr>
        <w:t xml:space="preserve">19. Anti-patterns</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Counting scripts instead of outcomes and retired duplication.</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Generic shell, executable paths, arbitrary environment, or extra arguments disguised as typed JSON.</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Self-registration, documentation-as-qualification, or repair hidden inside check mode.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False-green aggregation from stale data, zero coverage, missing stages, ignored errors, or mandatory skips.</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Wildcard scope, ambient staging, generation in place, or blind retry after unknown remote state.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Mutable “latest” evidence, semantic twins, unreviewed third-party auto-update, or expired emergency use.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A temporary bridge becoming a competing queue, speculative framework consuming the abstraction budget, or qualification surviving owner/dependency/canary failure.</w:t>
      </w:r>
    </w:p>
    <w:p>
      <w:pPr>
        <w:spacing w:after="230"/>
      </w:pPr>
      <w:r>
        <w:rPr>
          <w:rFonts w:ascii="Arial" w:hAnsi="Arial" w:cs="Arial"/>
          <w:sz w:val="48"/>
          <w:sz-cs w:val="48"/>
          <w:b/>
          <w:spacing w:val="0"/>
          <w:color w:val="142B48"/>
        </w:rPr>
        <w:t xml:space="preserve">20. Phased roadmap and paired pilots</w:t>
      </w:r>
    </w:p>
    <w:p>
      <w:pPr>
        <w:spacing w:after="153"/>
      </w:pPr>
      <w:r>
        <w:rPr>
          <w:rFonts w:ascii="Arial" w:hAnsi="Arial" w:cs="Arial"/>
          <w:sz w:val="36"/>
          <w:sz-cs w:val="36"/>
          <w:b/>
          <w:spacing w:val="0"/>
          <w:color w:val="142B48"/>
        </w:rPr>
        <w:t xml:space="preserve">Phases 0–2 — baseline and foundation</w:t>
      </w:r>
    </w:p>
    <w:p>
      <w:pPr>
        <w:spacing w:after="210"/>
      </w:pPr>
      <w:r>
        <w:rPr>
          <w:rFonts w:ascii="Georgia" w:hAnsi="Georgia" w:cs="Georgia"/>
          <w:sz w:val="29"/>
          <w:sz-cs w:val="29"/>
          <w:spacing w:val="0"/>
          <w:color w:val="181C22"/>
        </w:rPr>
        <w:t xml:space="preserve">Select process/review roles; inventory without retroactive qualification; baseline duplicated orchestration, failures, effort, context, evidence, ownership, and bypasses. Approve a minimal catalog, discovery record, contract/result schemas, profiles, retention, and candidate-confinement decision. Keep occurrence thresholds explicitly experimental.</w:t>
      </w:r>
    </w:p>
    <w:p>
      <w:pPr>
        <w:spacing w:after="153"/>
      </w:pPr>
      <w:r>
        <w:rPr>
          <w:rFonts w:ascii="Arial" w:hAnsi="Arial" w:cs="Arial"/>
          <w:sz w:val="36"/>
          <w:sz-cs w:val="36"/>
          <w:b/>
          <w:spacing w:val="0"/>
          <w:color w:val="142B48"/>
        </w:rPr>
        <w:t xml:space="preserve">Phase 3 — two required pilot shapes</w:t>
      </w:r>
    </w:p>
    <w:p>
      <w:pPr/>
      <w:r>
        <w:rPr>
          <w:rFonts w:ascii="Arial" w:hAnsi="Arial" w:cs="Arial"/>
          <w:sz w:val="24"/>
          <w:sz-cs w:val="24"/>
          <w:b/>
          <w:spacing w:val="0"/>
          <w:color w:val="142B48"/>
        </w:rPr>
        <w:t xml:space="preserve">Pilot</w:t>
      </w:r>
    </w:p>
    <w:p>
      <w:pPr/>
      <w:r>
        <w:rPr>
          <w:rFonts w:ascii="Arial" w:hAnsi="Arial" w:cs="Arial"/>
          <w:sz w:val="24"/>
          <w:sz-cs w:val="24"/>
          <w:b/>
          <w:spacing w:val="0"/>
          <w:color w:val="142B48"/>
        </w:rPr>
        <w:t xml:space="preserve">Required shape</w:t>
      </w:r>
    </w:p>
    <w:p>
      <w:pPr/>
      <w:r>
        <w:rPr>
          <w:rFonts w:ascii="Georgia" w:hAnsi="Georgia" w:cs="Georgia"/>
          <w:sz w:val="24"/>
          <w:sz-cs w:val="24"/>
          <w:b/>
          <w:spacing w:val="0"/>
          <w:color w:val="181C22"/>
        </w:rPr>
        <w:t xml:space="preserve">A. New reusable capability</w:t>
      </w:r>
      <w:r>
        <w:rPr>
          <w:rFonts w:ascii="Georgia" w:hAnsi="Georgia" w:cs="Georgia"/>
          <w:sz w:val="24"/>
          <w:sz-cs w:val="24"/>
          <w:spacing w:val="0"/>
          <w:color w:val="181C22"/>
        </w:rPr>
        <w:t xml:space="preserve"/>
      </w:r>
    </w:p>
    <w:p>
      <w:pPr/>
      <w:r>
        <w:rPr>
          <w:rFonts w:ascii="Georgia" w:hAnsi="Georgia" w:cs="Georgia"/>
          <w:sz w:val="24"/>
          <w:sz-cs w:val="24"/>
          <w:spacing w:val="0"/>
          <w:color w:val="181C22"/>
        </w:rPr>
        <w:t xml:space="preserve">Start from a verified gap and take one bounded new semantic core through candidate, qualification, registration simulation or approved registration, operation, and retirement rehearsal. The page-i18n idea can fill this shape only if discovery supports a new tool. If it results in reuse, extension, consolidation, rejection, or supersession, retain that result and choose another new-tool candidate.</w:t>
      </w:r>
    </w:p>
    <w:p>
      <w:pPr/>
      <w:r>
        <w:rPr>
          <w:rFonts w:ascii="Georgia" w:hAnsi="Georgia" w:cs="Georgia"/>
          <w:sz w:val="24"/>
          <w:sz-cs w:val="24"/>
          <w:b/>
          <w:spacing w:val="0"/>
          <w:color w:val="181C22"/>
        </w:rPr>
        <w:t xml:space="preserve">B. Extension or consolidation</w:t>
      </w:r>
      <w:r>
        <w:rPr>
          <w:rFonts w:ascii="Georgia" w:hAnsi="Georgia" w:cs="Georgia"/>
          <w:sz w:val="24"/>
          <w:sz-cs w:val="24"/>
          <w:spacing w:val="0"/>
          <w:color w:val="181C22"/>
        </w:rPr>
        <w:t xml:space="preserve"/>
      </w:r>
    </w:p>
    <w:p>
      <w:pPr/>
      <w:r>
        <w:rPr>
          <w:rFonts w:ascii="Georgia" w:hAnsi="Georgia" w:cs="Georgia"/>
          <w:sz w:val="24"/>
          <w:sz-cs w:val="24"/>
          <w:spacing w:val="0"/>
          <w:color w:val="181C22"/>
        </w:rPr>
        <w:t xml:space="preserve">Extend an existing qualified or qualification-ready core for a second real consumer, or merge semantic twins behind one core while preserving necessary adapters. Measure compatibility, migration, duplicate retirement, and whether extension remains safer and cheaper than another implementation.</w:t>
      </w:r>
    </w:p>
    <w:p>
      <w:pPr>
        <w:spacing w:after="210"/>
      </w:pPr>
      <w:r>
        <w:rPr>
          <w:rFonts w:ascii="Georgia" w:hAnsi="Georgia" w:cs="Georgia"/>
          <w:sz w:val="29"/>
          <w:sz-cs w:val="29"/>
          <w:spacing w:val="0"/>
          <w:color w:val="181C22"/>
        </w:rPr>
        <w:t xml:space="preserve">The Feature </w:t>
      </w:r>
      <w:r>
        <w:rPr>
          <w:rFonts w:ascii="Menlo" w:hAnsi="Menlo" w:cs="Menlo"/>
          <w:sz w:val="24"/>
          <w:sz-cs w:val="24"/>
          <w:spacing w:val="0"/>
          <w:color w:val="181C22"/>
        </w:rPr>
        <w:t xml:space="preserve">0036</w:t>
      </w:r>
      <w:r>
        <w:rPr>
          <w:rFonts w:ascii="Georgia" w:hAnsi="Georgia" w:cs="Georgia"/>
          <w:sz w:val="29"/>
          <w:sz-cs w:val="29"/>
          <w:spacing w:val="0"/>
          <w:color w:val="181C22"/>
        </w:rPr>
        <w:t xml:space="preserve"> page-i18n suggestion is therefore a discovery/disposition candidate, not the only pilot shape. Use Section 3.2 references. A possible contract covers opt-in page families, source-to-register and rendered-output completeness, fallback/leak detection, protected identifiers, stable anchors, ARIA/inline-SVG text, stale output, bounded JSON, and false positives. This study claims no implementation.</w:t>
      </w:r>
    </w:p>
    <w:p>
      <w:pPr>
        <w:spacing w:after="153"/>
      </w:pPr>
      <w:r>
        <w:rPr>
          <w:rFonts w:ascii="Arial" w:hAnsi="Arial" w:cs="Arial"/>
          <w:sz w:val="36"/>
          <w:sz-cs w:val="36"/>
          <w:b/>
          <w:spacing w:val="0"/>
          <w:color w:val="142B48"/>
        </w:rPr>
        <w:t xml:space="preserve">20.1 Shared before/after protocol</w:t>
      </w:r>
    </w:p>
    <w:p>
      <w:pPr>
        <w:spacing w:after="210"/>
      </w:pPr>
      <w:r>
        <w:rPr>
          <w:rFonts w:ascii="Georgia" w:hAnsi="Georgia" w:cs="Georgia"/>
          <w:sz w:val="29"/>
          <w:sz-cs w:val="29"/>
          <w:spacing w:val="0"/>
          <w:color w:val="181C22"/>
        </w:rPr>
        <w:t xml:space="preserve">Pre-register matched work units, baseline implementation, tool/configuration/environment identities, actors, measurement window, exclusions, and thresholds. Run current and pilot methods on equivalent inputs; separate queue wait from active work; retain failures; and report each shape separately so one cannot hide the other.</w:t>
      </w:r>
    </w:p>
    <w:p>
      <w:pPr/>
      <w:r>
        <w:rPr>
          <w:rFonts w:ascii="Arial" w:hAnsi="Arial" w:cs="Arial"/>
          <w:sz w:val="24"/>
          <w:sz-cs w:val="24"/>
          <w:b/>
          <w:spacing w:val="0"/>
          <w:color w:val="142B48"/>
        </w:rPr>
        <w:t xml:space="preserve">Measure</w:t>
      </w:r>
    </w:p>
    <w:p>
      <w:pPr/>
      <w:r>
        <w:rPr>
          <w:rFonts w:ascii="Arial" w:hAnsi="Arial" w:cs="Arial"/>
          <w:sz w:val="24"/>
          <w:sz-cs w:val="24"/>
          <w:b/>
          <w:spacing w:val="0"/>
          <w:color w:val="142B48"/>
        </w:rPr>
        <w:t xml:space="preserve">Shared definition</w:t>
      </w:r>
    </w:p>
    <w:p>
      <w:pPr/>
      <w:r>
        <w:rPr>
          <w:rFonts w:ascii="Georgia" w:hAnsi="Georgia" w:cs="Georgia"/>
          <w:sz w:val="24"/>
          <w:sz-cs w:val="24"/>
          <w:spacing w:val="0"/>
          <w:color w:val="181C22"/>
        </w:rPr>
        <w:t xml:space="preserve">Safety</w:t>
      </w:r>
    </w:p>
    <w:p>
      <w:pPr/>
      <w:r>
        <w:rPr>
          <w:rFonts w:ascii="Georgia" w:hAnsi="Georgia" w:cs="Georgia"/>
          <w:sz w:val="24"/>
          <w:sz-cs w:val="24"/>
          <w:spacing w:val="0"/>
          <w:color w:val="181C22"/>
        </w:rPr>
        <w:t xml:space="preserve">Escaped/contained defects, false results, unauthorized access/mutation, canary detection, recovery events and severity; no weakening of non-waivable controls.</w:t>
      </w:r>
    </w:p>
    <w:p>
      <w:pPr/>
      <w:r>
        <w:rPr>
          <w:rFonts w:ascii="Georgia" w:hAnsi="Georgia" w:cs="Georgia"/>
          <w:sz w:val="24"/>
          <w:sz-cs w:val="24"/>
          <w:spacing w:val="0"/>
          <w:color w:val="181C22"/>
        </w:rPr>
        <w:t xml:space="preserve">First-attempt success</w:t>
      </w:r>
    </w:p>
    <w:p>
      <w:pPr/>
      <w:r>
        <w:rPr>
          <w:rFonts w:ascii="Georgia" w:hAnsi="Georgia" w:cs="Georgia"/>
          <w:sz w:val="24"/>
          <w:sz-cs w:val="24"/>
          <w:spacing w:val="0"/>
          <w:color w:val="181C22"/>
        </w:rPr>
        <w:t xml:space="preserve">Work units reaching a reliable terminal result without rerun, manual repair, undeclared fallback, or ambiguity.</w:t>
      </w:r>
    </w:p>
    <w:p>
      <w:pPr/>
      <w:r>
        <w:rPr>
          <w:rFonts w:ascii="Georgia" w:hAnsi="Georgia" w:cs="Georgia"/>
          <w:sz w:val="24"/>
          <w:sz-cs w:val="24"/>
          <w:spacing w:val="0"/>
          <w:color w:val="181C22"/>
        </w:rPr>
        <w:t xml:space="preserve">Duration</w:t>
      </w:r>
    </w:p>
    <w:p>
      <w:pPr/>
      <w:r>
        <w:rPr>
          <w:rFonts w:ascii="Georgia" w:hAnsi="Georgia" w:cs="Georgia"/>
          <w:sz w:val="24"/>
          <w:sz-cs w:val="24"/>
          <w:spacing w:val="0"/>
          <w:color w:val="181C22"/>
        </w:rPr>
        <w:t xml:space="preserve">Wall-clock and active human time, separate from queue wait and provisioning.</w:t>
      </w:r>
    </w:p>
    <w:p>
      <w:pPr/>
      <w:r>
        <w:rPr>
          <w:rFonts w:ascii="Georgia" w:hAnsi="Georgia" w:cs="Georgia"/>
          <w:sz w:val="24"/>
          <w:sz-cs w:val="24"/>
          <w:spacing w:val="0"/>
          <w:color w:val="181C22"/>
        </w:rPr>
        <w:t xml:space="preserve">Retries</w:t>
      </w:r>
    </w:p>
    <w:p>
      <w:pPr/>
      <w:r>
        <w:rPr>
          <w:rFonts w:ascii="Georgia" w:hAnsi="Georgia" w:cs="Georgia"/>
          <w:sz w:val="24"/>
          <w:sz-cs w:val="24"/>
          <w:spacing w:val="0"/>
          <w:color w:val="181C22"/>
        </w:rPr>
        <w:t xml:space="preserve">Attempts per unit, reasons, repeated effects, unknown-outcome reconciliation.</w:t>
      </w:r>
    </w:p>
    <w:p>
      <w:pPr/>
      <w:r>
        <w:rPr>
          <w:rFonts w:ascii="Georgia" w:hAnsi="Georgia" w:cs="Georgia"/>
          <w:sz w:val="24"/>
          <w:sz-cs w:val="24"/>
          <w:spacing w:val="0"/>
          <w:color w:val="181C22"/>
        </w:rPr>
        <w:t xml:space="preserve">Context</w:t>
      </w:r>
    </w:p>
    <w:p>
      <w:pPr/>
      <w:r>
        <w:rPr>
          <w:rFonts w:ascii="Georgia" w:hAnsi="Georgia" w:cs="Georgia"/>
          <w:sz w:val="24"/>
          <w:sz-cs w:val="24"/>
          <w:spacing w:val="0"/>
          <w:color w:val="181C22"/>
        </w:rPr>
        <w:t xml:space="preserve">Files, bytes, and measured interaction/token volume to start, review, recover, and resume; references separate from copied content.</w:t>
      </w:r>
    </w:p>
    <w:p>
      <w:pPr/>
      <w:r>
        <w:rPr>
          <w:rFonts w:ascii="Georgia" w:hAnsi="Georgia" w:cs="Georgia"/>
          <w:sz w:val="24"/>
          <w:sz-cs w:val="24"/>
          <w:spacing w:val="0"/>
          <w:color w:val="181C22"/>
        </w:rPr>
        <w:t xml:space="preserve">Maintenance</w:t>
      </w:r>
    </w:p>
    <w:p>
      <w:pPr/>
      <w:r>
        <w:rPr>
          <w:rFonts w:ascii="Georgia" w:hAnsi="Georgia" w:cs="Georgia"/>
          <w:sz w:val="24"/>
          <w:sz-cs w:val="24"/>
          <w:spacing w:val="0"/>
          <w:color w:val="181C22"/>
        </w:rPr>
        <w:t xml:space="preserve">Author, review, migration, support, dependency/update, false-positive, and fix effort plus explicit near-term backlog.</w:t>
      </w:r>
    </w:p>
    <w:p>
      <w:pPr/>
      <w:r>
        <w:rPr>
          <w:rFonts w:ascii="Georgia" w:hAnsi="Georgia" w:cs="Georgia"/>
          <w:sz w:val="24"/>
          <w:sz-cs w:val="24"/>
          <w:spacing w:val="0"/>
          <w:color w:val="181C22"/>
        </w:rPr>
        <w:t xml:space="preserve">Evidence volume</w:t>
      </w:r>
    </w:p>
    <w:p>
      <w:pPr/>
      <w:r>
        <w:rPr>
          <w:rFonts w:ascii="Georgia" w:hAnsi="Georgia" w:cs="Georgia"/>
          <w:sz w:val="24"/>
          <w:sz-cs w:val="24"/>
          <w:spacing w:val="0"/>
          <w:color w:val="181C22"/>
        </w:rPr>
        <w:t xml:space="preserve">Unique retained bytes, manifests/findings/logs, duplicate ratio, and reviewer navigation time without loss of traceability.</w:t>
      </w:r>
    </w:p>
    <w:p>
      <w:pPr>
        <w:spacing w:after="153"/>
      </w:pPr>
      <w:r>
        <w:rPr>
          <w:rFonts w:ascii="Arial" w:hAnsi="Arial" w:cs="Arial"/>
          <w:sz w:val="36"/>
          <w:sz-cs w:val="36"/>
          <w:b/>
          <w:spacing w:val="0"/>
          <w:color w:val="142B48"/>
        </w:rPr>
        <w:t xml:space="preserve">20.2 Experimental design and decision rules</w:t>
      </w:r>
    </w:p>
    <w:p>
      <w:pPr>
        <w:spacing w:after="210"/>
      </w:pPr>
      <w:r>
        <w:rPr>
          <w:rFonts w:ascii="Georgia" w:hAnsi="Georgia" w:cs="Georgia"/>
          <w:sz w:val="29"/>
          <w:sz-cs w:val="29"/>
          <w:spacing w:val="0"/>
          <w:color w:val="181C22"/>
        </w:rPr>
        <w:t xml:space="preserve">The comparison unit is one representative work unit, not one command. It starts when sufficient authorized input exists and ends with a reliable terminal result and retained evidence. Baseline and pilot units use the same acceptance oracle, source snapshot, data class, and realism level. Where learning or order could bias results, alternate or randomize method order and record operator experience; exclude warm-up units only by a pre-registered rule.</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Safety gate:</w:t>
      </w:r>
      <w:r>
        <w:rPr>
          <w:rFonts w:ascii="Georgia" w:hAnsi="Georgia" w:cs="Georgia"/>
          <w:sz w:val="29"/>
          <w:sz-cs w:val="29"/>
          <w:spacing w:val="0"/>
          <w:color w:val="181C22"/>
        </w:rPr>
        <w:t xml:space="preserve"> stop a pilot on unauthorized effect, unreconciled ambiguity, secret exposure, missing mandatory evidence, or a known-bad canary that does not fail. Efficiency cannot compensate for safety regression.</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New-tool decision:</w:t>
      </w:r>
      <w:r>
        <w:rPr>
          <w:rFonts w:ascii="Georgia" w:hAnsi="Georgia" w:cs="Georgia"/>
          <w:sz w:val="29"/>
          <w:sz-cs w:val="29"/>
          <w:spacing w:val="0"/>
          <w:color w:val="181C22"/>
        </w:rPr>
        <w:t xml:space="preserve"> determine whether discovery found a genuine gap, the core serves its named use without speculative interfaces, and ownership plus projected maintenance are sustainable.</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Extension/consolidation decision:</w:t>
      </w:r>
      <w:r>
        <w:rPr>
          <w:rFonts w:ascii="Georgia" w:hAnsi="Georgia" w:cs="Georgia"/>
          <w:sz w:val="29"/>
          <w:sz-cs w:val="29"/>
          <w:spacing w:val="0"/>
          <w:color w:val="181C22"/>
        </w:rPr>
        <w:t xml:space="preserve"> assess semantic coverage, adapter complexity, compatibility findings, migrated consumers, retired duplicate behavior, and whether shared-core change enlarged blast radius.</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Measurement integrity:</w:t>
      </w:r>
      <w:r>
        <w:rPr>
          <w:rFonts w:ascii="Georgia" w:hAnsi="Georgia" w:cs="Georgia"/>
          <w:sz w:val="29"/>
          <w:sz-cs w:val="29"/>
          <w:spacing w:val="0"/>
          <w:color w:val="181C22"/>
        </w:rPr>
        <w:t xml:space="preserve"> failed, cancelled, and recovery-required units stay in the denominator; missing values and manual interventions remain visible; evidence bytes are counted after deduplication.</w:t>
      </w:r>
    </w:p>
    <w:p>
      <w:pPr>
        <w:ind w:left="720" w:first-line="-720"/>
        <w:spacing w:after="67"/>
      </w:pPr>
      <w:r>
        <w:rPr>
          <w:rFonts w:ascii="Georgia" w:hAnsi="Georgia" w:cs="Georgia"/>
          <w:sz w:val="29"/>
          <w:sz-cs w:val="29"/>
          <w:b/>
          <w:color w:val="181C22"/>
        </w:rPr>
        <w:t xml:space="preserve"/>
        <w:tab/>
        <w:t xml:space="preserve">•</w:t>
        <w:tab/>
        <w:t xml:space="preserve"/>
      </w:r>
      <w:r>
        <w:rPr>
          <w:rFonts w:ascii="Georgia" w:hAnsi="Georgia" w:cs="Georgia"/>
          <w:sz w:val="29"/>
          <w:sz-cs w:val="29"/>
          <w:b/>
          <w:spacing w:val="0"/>
          <w:color w:val="181C22"/>
        </w:rPr>
        <w:t xml:space="preserve">Maintenance window:</w:t>
      </w:r>
      <w:r>
        <w:rPr>
          <w:rFonts w:ascii="Georgia" w:hAnsi="Georgia" w:cs="Georgia"/>
          <w:sz w:val="29"/>
          <w:sz-cs w:val="29"/>
          <w:spacing w:val="0"/>
          <w:color w:val="181C22"/>
        </w:rPr>
        <w:t xml:space="preserve"> include a realistic correction, dependency/configuration change, or consumer request where feasible; otherwise label maintenance estimates as projections.</w:t>
      </w:r>
    </w:p>
    <w:p>
      <w:pPr>
        <w:spacing w:after="210"/>
      </w:pPr>
      <w:r>
        <w:rPr>
          <w:rFonts w:ascii="Georgia" w:hAnsi="Georgia" w:cs="Georgia"/>
          <w:sz w:val="29"/>
          <w:sz-cs w:val="29"/>
          <w:spacing w:val="0"/>
          <w:color w:val="181C22"/>
        </w:rPr>
        <w:t xml:space="preserve">This study assumes no universal improvement percentage. Before execution, reviewers set minimum safety and first-attempt criteria plus decision-useful thresholds for duration, retries, context, maintenance, and evidence. Show per-unit and aggregate results so outliers, recovery burden, and shape-specific tradeoffs remain visible. Calibrate occurrence thresholds from the same retained dataset, not a separate anecdotal review.</w:t>
      </w:r>
    </w:p>
    <w:p>
      <w:pPr>
        <w:spacing w:after="210"/>
      </w:pPr>
      <w:r>
        <w:rPr>
          <w:rFonts w:ascii="Georgia" w:hAnsi="Georgia" w:cs="Georgia"/>
          <w:sz w:val="29"/>
          <w:sz-cs w:val="29"/>
          <w:spacing w:val="0"/>
          <w:color w:val="181C22"/>
        </w:rPr>
        <w:t xml:space="preserve">Report denominators, baseline/after values, medians/ranges, failures, missing data, and qualitative findings. The joint review calibrates occurrence hypotheses, abstraction budget, and qualification burden. Each pilot receives its own expand, revise, suspend, reject, or retire decision.</w:t>
      </w:r>
    </w:p>
    <w:p>
      <w:pPr>
        <w:spacing w:after="153"/>
      </w:pPr>
      <w:r>
        <w:rPr>
          <w:rFonts w:ascii="Arial" w:hAnsi="Arial" w:cs="Arial"/>
          <w:sz w:val="36"/>
          <w:sz-cs w:val="36"/>
          <w:b/>
          <w:spacing w:val="0"/>
          <w:color w:val="142B48"/>
        </w:rPr>
        <w:t xml:space="preserve">Phase 4 — controlled convergence</w:t>
      </w:r>
    </w:p>
    <w:p>
      <w:pPr>
        <w:spacing w:after="210"/>
      </w:pPr>
      <w:r>
        <w:rPr>
          <w:rFonts w:ascii="Georgia" w:hAnsi="Georgia" w:cs="Georgia"/>
          <w:sz w:val="29"/>
          <w:sz-cs w:val="29"/>
          <w:spacing w:val="0"/>
          <w:color w:val="181C22"/>
        </w:rPr>
        <w:t xml:space="preserve">Only approved outcomes proceed to typed deployment. Map legacy primitives to one action or retirement trigger, monitor shared measures, and review duplicates, third-party updates, emergency exceptions, compatibility, qualification debt, and retirement.</w:t>
      </w:r>
    </w:p>
    <w:p>
      <w:pPr/>
      <w:r>
        <w:rPr>
          <w:rFonts w:ascii="Georgia" w:hAnsi="Georgia" w:cs="Georgia"/>
          <w:sz w:val="29"/>
          <w:sz-cs w:val="29"/>
          <w:b/>
          <w:spacing w:val="0"/>
          <w:color w:val="181C22"/>
        </w:rPr>
        <w:t xml:space="preserve">No pilot authorization.</w:t>
      </w:r>
      <w:r>
        <w:rPr>
          <w:rFonts w:ascii="Georgia" w:hAnsi="Georgia" w:cs="Georgia"/>
          <w:sz w:val="29"/>
          <w:sz-cs w:val="29"/>
          <w:spacing w:val="0"/>
          <w:color w:val="181C22"/>
        </w:rPr>
        <w:t xml:space="preserve"> This roadmap does not authorize either pilot, candidate execution, page-i18n implementation, registration, or deployment. Current repository gates and named reviewers remain required.</w:t>
      </w:r>
    </w:p>
    <w:p>
      <w:pPr>
        <w:spacing w:after="230"/>
      </w:pPr>
      <w:r>
        <w:rPr>
          <w:rFonts w:ascii="Arial" w:hAnsi="Arial" w:cs="Arial"/>
          <w:sz w:val="48"/>
          <w:sz-cs w:val="48"/>
          <w:b/>
          <w:spacing w:val="0"/>
          <w:color w:val="142B48"/>
        </w:rPr>
        <w:t xml:space="preserve">21. Templates and checklists</w:t>
      </w:r>
    </w:p>
    <w:p>
      <w:pPr>
        <w:spacing w:after="153"/>
      </w:pPr>
      <w:r>
        <w:rPr>
          <w:rFonts w:ascii="Arial" w:hAnsi="Arial" w:cs="Arial"/>
          <w:sz w:val="36"/>
          <w:sz-cs w:val="36"/>
          <w:b/>
          <w:spacing w:val="0"/>
          <w:color w:val="142B48"/>
        </w:rPr>
        <w:t xml:space="preserve">21.1 Proposal template</w:t>
      </w:r>
    </w:p>
    <w:p>
      <w:pPr/>
      <w:r>
        <w:rPr>
          <w:rFonts w:ascii="Arial" w:hAnsi="Arial" w:cs="Arial"/>
          <w:sz w:val="24"/>
          <w:sz-cs w:val="24"/>
          <w:b/>
          <w:spacing w:val="0"/>
          <w:color w:val="142B48"/>
        </w:rPr>
        <w:t xml:space="preserve">Identity/need</w:t>
      </w:r>
    </w:p>
    <w:p>
      <w:pPr/>
      <w:r>
        <w:rPr>
          <w:rFonts w:ascii="Georgia" w:hAnsi="Georgia" w:cs="Georgia"/>
          <w:sz w:val="24"/>
          <w:sz-cs w:val="24"/>
          <w:spacing w:val="0"/>
          <w:color w:val="181C22"/>
        </w:rPr>
        <w:t xml:space="preserve">ID/date, proposer, owner/reviewers; occurrences, evidence, cost, defects, recovery, risk.</w:t>
      </w:r>
    </w:p>
    <w:p>
      <w:pPr/>
      <w:r>
        <w:rPr>
          <w:rFonts w:ascii="Arial" w:hAnsi="Arial" w:cs="Arial"/>
          <w:sz w:val="24"/>
          <w:sz-cs w:val="24"/>
          <w:b/>
          <w:spacing w:val="0"/>
          <w:color w:val="142B48"/>
        </w:rPr>
        <w:t xml:space="preserve">Boundary/discovery</w:t>
      </w:r>
    </w:p>
    <w:p>
      <w:pPr/>
      <w:r>
        <w:rPr>
          <w:rFonts w:ascii="Georgia" w:hAnsi="Georgia" w:cs="Georgia"/>
          <w:sz w:val="24"/>
          <w:sz-cs w:val="24"/>
          <w:spacing w:val="0"/>
          <w:color w:val="181C22"/>
        </w:rPr>
        <w:t xml:space="preserve">Mechanical outcome and excluded decisions; catalog, registry, source, tests, plans, external options, closest assets/dispositions.</w:t>
      </w:r>
    </w:p>
    <w:p>
      <w:pPr/>
      <w:r>
        <w:rPr>
          <w:rFonts w:ascii="Arial" w:hAnsi="Arial" w:cs="Arial"/>
          <w:sz w:val="24"/>
          <w:sz-cs w:val="24"/>
          <w:b/>
          <w:spacing w:val="0"/>
          <w:color w:val="142B48"/>
        </w:rPr>
        <w:t xml:space="preserve">Options/budget</w:t>
      </w:r>
    </w:p>
    <w:p>
      <w:pPr/>
      <w:r>
        <w:rPr>
          <w:rFonts w:ascii="Georgia" w:hAnsi="Georgia" w:cs="Georgia"/>
          <w:sz w:val="24"/>
          <w:sz-cs w:val="24"/>
          <w:spacing w:val="0"/>
          <w:color w:val="181C22"/>
        </w:rPr>
        <w:t xml:space="preserve">Reuse, configure, extend, consolidate, create, acquire, manual, reject; consumers, variation, interfaces/adapters, cost/payback.</w:t>
      </w:r>
    </w:p>
    <w:p>
      <w:pPr/>
      <w:r>
        <w:rPr>
          <w:rFonts w:ascii="Arial" w:hAnsi="Arial" w:cs="Arial"/>
          <w:sz w:val="24"/>
          <w:sz-cs w:val="24"/>
          <w:b/>
          <w:spacing w:val="0"/>
          <w:color w:val="142B48"/>
        </w:rPr>
        <w:t xml:space="preserve">Third-party</w:t>
      </w:r>
    </w:p>
    <w:p>
      <w:pPr/>
      <w:r>
        <w:rPr>
          <w:rFonts w:ascii="Georgia" w:hAnsi="Georgia" w:cs="Georgia"/>
          <w:sz w:val="24"/>
          <w:sz-cs w:val="24"/>
          <w:spacing w:val="0"/>
          <w:color w:val="181C22"/>
        </w:rPr>
        <w:t xml:space="preserve">If applicable: license, provenance/SBOM, vulnerabilities, updates, vendor support/EOL, qualification limits, exit.</w:t>
      </w:r>
    </w:p>
    <w:p>
      <w:pPr/>
      <w:r>
        <w:rPr>
          <w:rFonts w:ascii="Arial" w:hAnsi="Arial" w:cs="Arial"/>
          <w:sz w:val="24"/>
          <w:sz-cs w:val="24"/>
          <w:b/>
          <w:spacing w:val="0"/>
          <w:color w:val="142B48"/>
        </w:rPr>
        <w:t xml:space="preserve">Contract/risk</w:t>
      </w:r>
    </w:p>
    <w:p>
      <w:pPr/>
      <w:r>
        <w:rPr>
          <w:rFonts w:ascii="Georgia" w:hAnsi="Georgia" w:cs="Georgia"/>
          <w:sz w:val="24"/>
          <w:sz-cs w:val="24"/>
          <w:spacing w:val="0"/>
          <w:color w:val="181C22"/>
        </w:rPr>
        <w:t xml:space="preserve">Inputs, outputs, modes, status, determinism, scopes, effects, resources, privacy, network, credentials, safety flag.</w:t>
      </w:r>
    </w:p>
    <w:p>
      <w:pPr/>
      <w:r>
        <w:rPr>
          <w:rFonts w:ascii="Arial" w:hAnsi="Arial" w:cs="Arial"/>
          <w:sz w:val="24"/>
          <w:sz-cs w:val="24"/>
          <w:b/>
          <w:spacing w:val="0"/>
          <w:color w:val="142B48"/>
        </w:rPr>
        <w:t xml:space="preserve">Qualification/pilot/lifecycle</w:t>
      </w:r>
    </w:p>
    <w:p>
      <w:pPr/>
      <w:r>
        <w:rPr>
          <w:rFonts w:ascii="Georgia" w:hAnsi="Georgia" w:cs="Georgia"/>
          <w:sz w:val="24"/>
          <w:sz-cs w:val="24"/>
          <w:spacing w:val="0"/>
          <w:color w:val="181C22"/>
        </w:rPr>
        <w:t xml:space="preserve">Profile, canaries, baseline/thresholds, support/rollback, evidence cost, compatibility, review triggers, retirement assumption, decision.</w:t>
      </w:r>
    </w:p>
    <w:p>
      <w:pPr>
        <w:spacing w:after="153"/>
      </w:pPr>
      <w:r>
        <w:rPr>
          <w:rFonts w:ascii="Arial" w:hAnsi="Arial" w:cs="Arial"/>
          <w:sz w:val="36"/>
          <w:sz-cs w:val="36"/>
          <w:b/>
          <w:spacing w:val="0"/>
          <w:color w:val="142B48"/>
        </w:rPr>
        <w:t xml:space="preserve">21.2 Contract template</w:t>
      </w:r>
    </w:p>
    <w:p>
      <w:pPr/>
      <w:r>
        <w:rPr>
          <w:rFonts w:ascii="Menlo" w:hAnsi="Menlo" w:cs="Menlo"/>
          <w:sz w:val="22"/>
          <w:sz-cs w:val="22"/>
          <w:spacing w:val="0"/>
          <w:color w:val="181C22"/>
        </w:rPr>
        <w:t xml:space="preserve">tool_and_action_identity:</w:t>
      </w:r>
    </w:p>
    <w:p>
      <w:pPr/>
      <w:r>
        <w:rPr>
          <w:rFonts w:ascii="Menlo" w:hAnsi="Menlo" w:cs="Menlo"/>
          <w:sz w:val="22"/>
          <w:sz-cs w:val="22"/>
          <w:spacing w:val="0"/>
          <w:color w:val="181C22"/>
        </w:rPr>
        <w:t xml:space="preserve">purpose_non_goals_owner:</w:t>
      </w:r>
    </w:p>
    <w:p>
      <w:pPr/>
      <w:r>
        <w:rPr>
          <w:rFonts w:ascii="Menlo" w:hAnsi="Menlo" w:cs="Menlo"/>
          <w:sz w:val="22"/>
          <w:sz-cs w:val="22"/>
          <w:spacing w:val="0"/>
          <w:color w:val="181C22"/>
        </w:rPr>
        <w:t xml:space="preserve">inputs_configuration_outputs_findings:</w:t>
      </w:r>
    </w:p>
    <w:p>
      <w:pPr/>
      <w:r>
        <w:rPr>
          <w:rFonts w:ascii="Menlo" w:hAnsi="Menlo" w:cs="Menlo"/>
          <w:sz w:val="22"/>
          <w:sz-cs w:val="22"/>
          <w:spacing w:val="0"/>
          <w:color w:val="181C22"/>
        </w:rPr>
        <w:t xml:space="preserve">modes_statuses_determinism:</w:t>
      </w:r>
    </w:p>
    <w:p>
      <w:pPr/>
      <w:r>
        <w:rPr>
          <w:rFonts w:ascii="Menlo" w:hAnsi="Menlo" w:cs="Menlo"/>
          <w:sz w:val="22"/>
          <w:sz-cs w:val="22"/>
          <w:spacing w:val="0"/>
          <w:color w:val="181C22"/>
        </w:rPr>
        <w:t xml:space="preserve">read_write_derived_scope:</w:t>
      </w:r>
    </w:p>
    <w:p>
      <w:pPr/>
      <w:r>
        <w:rPr>
          <w:rFonts w:ascii="Menlo" w:hAnsi="Menlo" w:cs="Menlo"/>
          <w:sz w:val="22"/>
          <w:sz-cs w:val="22"/>
          <w:spacing w:val="0"/>
          <w:color w:val="181C22"/>
        </w:rPr>
        <w:t xml:space="preserve">side_effects_commit_points:</w:t>
      </w:r>
    </w:p>
    <w:p>
      <w:pPr/>
      <w:r>
        <w:rPr>
          <w:rFonts w:ascii="Menlo" w:hAnsi="Menlo" w:cs="Menlo"/>
          <w:sz w:val="22"/>
          <w:sz-cs w:val="22"/>
          <w:spacing w:val="0"/>
          <w:color w:val="181C22"/>
        </w:rPr>
        <w:t xml:space="preserve">idempotency_retry_journal_recovery:</w:t>
      </w:r>
    </w:p>
    <w:p>
      <w:pPr/>
      <w:r>
        <w:rPr>
          <w:rFonts w:ascii="Menlo" w:hAnsi="Menlo" w:cs="Menlo"/>
          <w:sz w:val="22"/>
          <w:sz-cs w:val="22"/>
          <w:spacing w:val="0"/>
          <w:color w:val="181C22"/>
        </w:rPr>
        <w:t xml:space="preserve">resources_concurrency_timeout:</w:t>
      </w:r>
    </w:p>
    <w:p>
      <w:pPr/>
      <w:r>
        <w:rPr>
          <w:rFonts w:ascii="Menlo" w:hAnsi="Menlo" w:cs="Menlo"/>
          <w:sz w:val="22"/>
          <w:sz-cs w:val="22"/>
          <w:spacing w:val="0"/>
          <w:color w:val="181C22"/>
        </w:rPr>
        <w:t xml:space="preserve">network_credentials_privacy_security:</w:t>
      </w:r>
    </w:p>
    <w:p>
      <w:pPr/>
      <w:r>
        <w:rPr>
          <w:rFonts w:ascii="Menlo" w:hAnsi="Menlo" w:cs="Menlo"/>
          <w:sz w:val="22"/>
          <w:sz-cs w:val="22"/>
          <w:spacing w:val="0"/>
          <w:color w:val="181C22"/>
        </w:rPr>
        <w:t xml:space="preserve">result_evidence_retention:</w:t>
      </w:r>
    </w:p>
    <w:p>
      <w:pPr/>
      <w:r>
        <w:rPr>
          <w:rFonts w:ascii="Menlo" w:hAnsi="Menlo" w:cs="Menlo"/>
          <w:sz w:val="22"/>
          <w:sz-cs w:val="22"/>
          <w:spacing w:val="0"/>
          <w:color w:val="181C22"/>
        </w:rPr>
        <w:t xml:space="preserve">runner_and_qualification_profile:</w:t>
      </w:r>
    </w:p>
    <w:p>
      <w:pPr/>
      <w:r>
        <w:rPr>
          <w:rFonts w:ascii="Menlo" w:hAnsi="Menlo" w:cs="Menlo"/>
          <w:sz w:val="22"/>
          <w:sz-cs w:val="22"/>
          <w:spacing w:val="0"/>
          <w:color w:val="181C22"/>
        </w:rPr>
        <w:t xml:space="preserve">compatibility_consumers_deprecation_retirement:</w:t>
      </w:r>
    </w:p>
    <w:p>
      <w:pPr>
        <w:spacing w:after="153"/>
      </w:pPr>
      <w:r>
        <w:rPr>
          <w:rFonts w:ascii="Arial" w:hAnsi="Arial" w:cs="Arial"/>
          <w:sz w:val="36"/>
          <w:sz-cs w:val="36"/>
          <w:b/>
          <w:spacing w:val="0"/>
          <w:color w:val="142B48"/>
        </w:rPr>
        <w:t xml:space="preserve">21.3 Qualification report template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Exact candidate, contract, configuration, dependencies, environment, intended use; third-party license/provenance/SBOM/vulnerability/support evidence when applicable.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Tests, canaries/counts, failure-injection boundaries, immutable attempts, observed scope/resources, false-positive and security/privacy review.</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Open findings with owner/evidence/disposition; independent reviewer, exact evidence digests, profile decision, limits, expiry/triggers, registration conditions.</w:t>
      </w:r>
    </w:p>
    <w:p>
      <w:pPr>
        <w:spacing w:after="153"/>
      </w:pPr>
      <w:r>
        <w:rPr>
          <w:rFonts w:ascii="Arial" w:hAnsi="Arial" w:cs="Arial"/>
          <w:sz w:val="36"/>
          <w:sz-cs w:val="36"/>
          <w:b/>
          <w:spacing w:val="0"/>
          <w:color w:val="142B48"/>
        </w:rPr>
        <w:t xml:space="preserve">21.4 Retirement template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Versions, owner, reason, successor, compatibility, warnings/cutoff, complete consumer dispositions.</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Attempts, journals, locks, remote effects, backups, candidates, reconciliation, capability revocation.</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Historical source/digest, qualification/incidents, evidence/privacy retention, successor canaries, docs/catalog consistency.</w:t>
      </w:r>
    </w:p>
    <w:p>
      <w:pPr>
        <w:spacing w:after="153"/>
      </w:pPr>
      <w:r>
        <w:rPr>
          <w:rFonts w:ascii="Arial" w:hAnsi="Arial" w:cs="Arial"/>
          <w:sz w:val="36"/>
          <w:sz-cs w:val="36"/>
          <w:b/>
          <w:spacing w:val="0"/>
          <w:color w:val="142B48"/>
        </w:rPr>
        <w:t xml:space="preserve">21.5 Gate checklist</w:t>
      </w:r>
    </w:p>
    <w:p>
      <w:pPr/>
      <w:r>
        <w:rPr>
          <w:rFonts w:ascii="Arial" w:hAnsi="Arial" w:cs="Arial"/>
          <w:sz w:val="24"/>
          <w:sz-cs w:val="24"/>
          <w:b/>
          <w:spacing w:val="0"/>
          <w:color w:val="142B48"/>
        </w:rPr>
        <w:t xml:space="preserve">Before candidate</w:t>
      </w:r>
    </w:p>
    <w:p>
      <w:pPr/>
      <w:r>
        <w:rPr>
          <w:rFonts w:ascii="Georgia" w:hAnsi="Georgia" w:cs="Georgia"/>
          <w:sz w:val="24"/>
          <w:sz-cs w:val="24"/>
          <w:spacing w:val="0"/>
          <w:color w:val="181C22"/>
        </w:rPr>
        <w:t xml:space="preserve">Outcome boundary clear; semantic discovery complete; trigger, owner, consumers, non-goals, budget, retirement recorded; no live authority required.</w:t>
      </w:r>
    </w:p>
    <w:p>
      <w:pPr/>
      <w:r>
        <w:rPr>
          <w:rFonts w:ascii="Arial" w:hAnsi="Arial" w:cs="Arial"/>
          <w:sz w:val="24"/>
          <w:sz-cs w:val="24"/>
          <w:b/>
          <w:spacing w:val="0"/>
          <w:color w:val="142B48"/>
        </w:rPr>
        <w:t xml:space="preserve">Before qualification</w:t>
      </w:r>
    </w:p>
    <w:p>
      <w:pPr/>
      <w:r>
        <w:rPr>
          <w:rFonts w:ascii="Georgia" w:hAnsi="Georgia" w:cs="Georgia"/>
          <w:sz w:val="24"/>
          <w:sz-cs w:val="24"/>
          <w:spacing w:val="0"/>
          <w:color w:val="181C22"/>
        </w:rPr>
        <w:t xml:space="preserve">Exact subject pinned; modes/status/scope match; canaries prove coverage; interruption/conflict/retry/rollback/escape injected; limits reviewed.</w:t>
      </w:r>
    </w:p>
    <w:p>
      <w:pPr/>
      <w:r>
        <w:rPr>
          <w:rFonts w:ascii="Arial" w:hAnsi="Arial" w:cs="Arial"/>
          <w:sz w:val="24"/>
          <w:sz-cs w:val="24"/>
          <w:b/>
          <w:spacing w:val="0"/>
          <w:color w:val="142B48"/>
        </w:rPr>
        <w:t xml:space="preserve">Before registration/deployment</w:t>
      </w:r>
    </w:p>
    <w:p>
      <w:pPr/>
      <w:r>
        <w:rPr>
          <w:rFonts w:ascii="Georgia" w:hAnsi="Georgia" w:cs="Georgia"/>
          <w:sz w:val="24"/>
          <w:sz-cs w:val="24"/>
          <w:spacing w:val="0"/>
          <w:color w:val="181C22"/>
        </w:rPr>
        <w:t xml:space="preserve">Approved digest/schema; no shell/path escape; authorization separate; scopes/resources/capabilities/results/recovery/compatibility/owner operational; pilot threshold met.</w:t>
      </w:r>
    </w:p>
    <w:p>
      <w:pPr/>
      <w:r>
        <w:rPr>
          <w:rFonts w:ascii="Arial" w:hAnsi="Arial" w:cs="Arial"/>
          <w:sz w:val="24"/>
          <w:sz-cs w:val="24"/>
          <w:b/>
          <w:spacing w:val="0"/>
          <w:color w:val="142B48"/>
        </w:rPr>
        <w:t xml:space="preserve">Before retirement</w:t>
      </w:r>
    </w:p>
    <w:p>
      <w:pPr/>
      <w:r>
        <w:rPr>
          <w:rFonts w:ascii="Georgia" w:hAnsi="Georgia" w:cs="Georgia"/>
          <w:sz w:val="24"/>
          <w:sz-cs w:val="24"/>
          <w:spacing w:val="0"/>
          <w:color w:val="181C22"/>
        </w:rPr>
        <w:t xml:space="preserve">Consumers/twins dispositioned; attempts/effects/evidence reconciled; action/capabilities/docs/catalog closed; history remains interpretable.</w:t>
      </w:r>
    </w:p>
    <w:p>
      <w:pPr>
        <w:spacing w:after="153"/>
      </w:pPr>
      <w:r>
        <w:rPr>
          <w:rFonts w:ascii="Arial" w:hAnsi="Arial" w:cs="Arial"/>
          <w:sz w:val="36"/>
          <w:sz-cs w:val="36"/>
          <w:b/>
          <w:spacing w:val="0"/>
          <w:color w:val="142B48"/>
        </w:rPr>
        <w:t xml:space="preserve">21.6 Emergency exception record template</w:t>
      </w:r>
    </w:p>
    <w:p>
      <w:pPr/>
      <w:r>
        <w:rPr>
          <w:rFonts w:ascii="Arial" w:hAnsi="Arial" w:cs="Arial"/>
          <w:sz w:val="24"/>
          <w:sz-cs w:val="24"/>
          <w:b/>
          <w:spacing w:val="0"/>
          <w:color w:val="142B48"/>
        </w:rPr>
        <w:t xml:space="preserve">Incident and eligibility</w:t>
      </w:r>
    </w:p>
    <w:p>
      <w:pPr/>
      <w:r>
        <w:rPr>
          <w:rFonts w:ascii="Georgia" w:hAnsi="Georgia" w:cs="Georgia"/>
          <w:sz w:val="24"/>
          <w:sz-cs w:val="24"/>
          <w:spacing w:val="0"/>
          <w:color w:val="181C22"/>
        </w:rPr>
        <w:t xml:space="preserve">Incident ID, trigger/time, suspended version/configuration, affected users/outputs, imminent harm from suspension, alternatives and rejection evidence.</w:t>
      </w:r>
    </w:p>
    <w:p>
      <w:pPr/>
      <w:r>
        <w:rPr>
          <w:rFonts w:ascii="Arial" w:hAnsi="Arial" w:cs="Arial"/>
          <w:sz w:val="24"/>
          <w:sz-cs w:val="24"/>
          <w:b/>
          <w:spacing w:val="0"/>
          <w:color w:val="142B48"/>
        </w:rPr>
        <w:t xml:space="preserve">Bounded operation</w:t>
      </w:r>
    </w:p>
    <w:p>
      <w:pPr/>
      <w:r>
        <w:rPr>
          <w:rFonts w:ascii="Georgia" w:hAnsi="Georgia" w:cs="Georgia"/>
          <w:sz w:val="24"/>
          <w:sz-cs w:val="24"/>
          <w:spacing w:val="0"/>
          <w:color w:val="181C22"/>
        </w:rPr>
        <w:t xml:space="preserve">Exact action, actor, inputs, read/write/derived and external resources, attempt limit, start and absolute expiry.</w:t>
      </w:r>
    </w:p>
    <w:p>
      <w:pPr/>
      <w:r>
        <w:rPr>
          <w:rFonts w:ascii="Arial" w:hAnsi="Arial" w:cs="Arial"/>
          <w:sz w:val="24"/>
          <w:sz-cs w:val="24"/>
          <w:b/>
          <w:spacing w:val="0"/>
          <w:color w:val="142B48"/>
        </w:rPr>
        <w:t xml:space="preserve">Controls and authority</w:t>
      </w:r>
    </w:p>
    <w:p>
      <w:pPr/>
      <w:r>
        <w:rPr>
          <w:rFonts w:ascii="Georgia" w:hAnsi="Georgia" w:cs="Georgia"/>
          <w:sz w:val="24"/>
          <w:sz-cs w:val="24"/>
          <w:spacing w:val="0"/>
          <w:color w:val="181C22"/>
        </w:rPr>
        <w:t xml:space="preserve">Non-waivable checks, compensating controls, kill condition, named approvers/roles, independent verifier.</w:t>
      </w:r>
    </w:p>
    <w:p>
      <w:pPr/>
      <w:r>
        <w:rPr>
          <w:rFonts w:ascii="Arial" w:hAnsi="Arial" w:cs="Arial"/>
          <w:sz w:val="24"/>
          <w:sz-cs w:val="24"/>
          <w:b/>
          <w:spacing w:val="0"/>
          <w:color w:val="142B48"/>
        </w:rPr>
        <w:t xml:space="preserve">Result and closure</w:t>
      </w:r>
    </w:p>
    <w:p>
      <w:pPr/>
      <w:r>
        <w:rPr>
          <w:rFonts w:ascii="Georgia" w:hAnsi="Georgia" w:cs="Georgia"/>
          <w:sz w:val="24"/>
          <w:sz-cs w:val="24"/>
          <w:spacing w:val="0"/>
          <w:color w:val="181C22"/>
        </w:rPr>
        <w:t xml:space="preserve">Request/result/journal references, observed effects, quarantine/release, consumer notice, reconciliation, expiry/revocation, recovery or requalification action.</w:t>
      </w:r>
    </w:p>
    <w:p>
      <w:pPr>
        <w:spacing w:after="153"/>
      </w:pPr>
      <w:r>
        <w:rPr>
          <w:rFonts w:ascii="Arial" w:hAnsi="Arial" w:cs="Arial"/>
          <w:sz w:val="36"/>
          <w:sz-cs w:val="36"/>
          <w:b/>
          <w:spacing w:val="0"/>
          <w:color w:val="142B48"/>
        </w:rPr>
        <w:t xml:space="preserve">21.7 Paired-pilot report template</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Pilot identities/hypotheses, owners/reviewers, exact baseline/intervention versions, matched workload, inclusion/exclusion, environment, window.</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Per-unit before/after safety, first-attempt success, wall/active/queue/provisioning time, retries, context, maintenance, evidence, immutable result references.</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Canary/failure outcomes, interventions, missing data, outliers, compatibility/migration/retirement findings, third-party or emergency events, limitations.</w:t>
      </w:r>
    </w:p>
    <w:p>
      <w:pPr>
        <w:ind w:left="720" w:first-line="-720"/>
        <w:spacing w:after="67"/>
      </w:pPr>
      <w:r>
        <w:rPr>
          <w:rFonts w:ascii="Georgia" w:hAnsi="Georgia" w:cs="Georgia"/>
          <w:sz w:val="29"/>
          <w:sz-cs w:val="29"/>
          <w:color w:val="181C22"/>
        </w:rPr>
        <w:t xml:space="preserve"/>
        <w:tab/>
        <w:t xml:space="preserve">•</w:t>
        <w:tab/>
        <w:t xml:space="preserve"/>
      </w:r>
      <w:r>
        <w:rPr>
          <w:rFonts w:ascii="Georgia" w:hAnsi="Georgia" w:cs="Georgia"/>
          <w:sz w:val="29"/>
          <w:sz-cs w:val="29"/>
          <w:spacing w:val="0"/>
          <w:color w:val="181C22"/>
        </w:rPr>
        <w:t xml:space="preserve">Separate pilot decisions; occurrence and abstraction calibration; accepted/rejected changes, owners/dates, monitoring or retirement.</w:t>
      </w:r>
    </w:p>
    <w:p>
      <w:pPr>
        <w:spacing w:after="230"/>
      </w:pPr>
      <w:r>
        <w:rPr>
          <w:rFonts w:ascii="Arial" w:hAnsi="Arial" w:cs="Arial"/>
          <w:sz w:val="48"/>
          <w:sz-cs w:val="48"/>
          <w:b/>
          <w:spacing w:val="0"/>
          <w:color w:val="142B48"/>
        </w:rPr>
        <w:t xml:space="preserve">22. Open questions and conclusion</w:t>
      </w:r>
    </w:p>
    <w:p>
      <w:pPr>
        <w:spacing w:after="153"/>
      </w:pPr>
      <w:r>
        <w:rPr>
          <w:rFonts w:ascii="Arial" w:hAnsi="Arial" w:cs="Arial"/>
          <w:sz w:val="36"/>
          <w:sz-cs w:val="36"/>
          <w:b/>
          <w:spacing w:val="0"/>
          <w:color w:val="142B48"/>
        </w:rPr>
        <w:t xml:space="preserve">22.1 Open questions</w:t>
      </w:r>
    </w:p>
    <w:p>
      <w:pPr>
        <w:ind w:left="720" w:first-line="-720"/>
        <w:spacing w:after="67"/>
      </w:pPr>
      <w:r>
        <w:rPr>
          <w:rFonts w:ascii="Georgia" w:hAnsi="Georgia" w:cs="Georgia"/>
          <w:sz w:val="29"/>
          <w:sz-cs w:val="29"/>
          <w:color w:val="181C22"/>
        </w:rPr>
        <w:t xml:space="preserve"/>
        <w:tab/>
        <w:t xml:space="preserve">1</w:t>
        <w:tab/>
        <w:t xml:space="preserve"/>
      </w:r>
      <w:r>
        <w:rPr>
          <w:rFonts w:ascii="Georgia" w:hAnsi="Georgia" w:cs="Georgia"/>
          <w:sz w:val="29"/>
          <w:sz-cs w:val="29"/>
          <w:spacing w:val="0"/>
          <w:color w:val="181C22"/>
        </w:rPr>
        <w:t xml:space="preserve">Who owns the standard, and who independently approves qualification, registration, suspension, and emergency decisions by risk class?</w:t>
      </w:r>
    </w:p>
    <w:p>
      <w:pPr>
        <w:ind w:left="720" w:first-line="-720"/>
        <w:spacing w:after="67"/>
      </w:pPr>
      <w:r>
        <w:rPr>
          <w:rFonts w:ascii="Georgia" w:hAnsi="Georgia" w:cs="Georgia"/>
          <w:sz w:val="29"/>
          <w:sz-cs w:val="29"/>
          <w:color w:val="181C22"/>
        </w:rPr>
        <w:t xml:space="preserve"/>
        <w:tab/>
        <w:t xml:space="preserve">2</w:t>
        <w:tab/>
        <w:t xml:space="preserve"/>
      </w:r>
      <w:r>
        <w:rPr>
          <w:rFonts w:ascii="Georgia" w:hAnsi="Georgia" w:cs="Georgia"/>
          <w:sz w:val="29"/>
          <w:sz-cs w:val="29"/>
          <w:spacing w:val="0"/>
          <w:color w:val="181C22"/>
        </w:rPr>
        <w:t xml:space="preserve">Can the execution environment truly confine candidate subprocesses, filesystems, and network, or is a separate service needed?</w:t>
      </w:r>
    </w:p>
    <w:p>
      <w:pPr>
        <w:ind w:left="720" w:first-line="-720"/>
        <w:spacing w:after="67"/>
      </w:pPr>
      <w:r>
        <w:rPr>
          <w:rFonts w:ascii="Georgia" w:hAnsi="Georgia" w:cs="Georgia"/>
          <w:sz w:val="29"/>
          <w:sz-cs w:val="29"/>
          <w:color w:val="181C22"/>
        </w:rPr>
        <w:t xml:space="preserve"/>
        <w:tab/>
        <w:t xml:space="preserve">3</w:t>
        <w:tab/>
        <w:t xml:space="preserve"/>
      </w:r>
      <w:r>
        <w:rPr>
          <w:rFonts w:ascii="Georgia" w:hAnsi="Georgia" w:cs="Georgia"/>
          <w:sz w:val="29"/>
          <w:sz-cs w:val="29"/>
          <w:spacing w:val="0"/>
          <w:color w:val="181C22"/>
        </w:rPr>
        <w:t xml:space="preserve">Which initial profiles are needed for libraries, validators, generators, local mutators, external adapters, and third-party binaries?</w:t>
      </w:r>
    </w:p>
    <w:p>
      <w:pPr>
        <w:ind w:left="720" w:first-line="-720"/>
        <w:spacing w:after="67"/>
      </w:pPr>
      <w:r>
        <w:rPr>
          <w:rFonts w:ascii="Georgia" w:hAnsi="Georgia" w:cs="Georgia"/>
          <w:sz w:val="29"/>
          <w:sz-cs w:val="29"/>
          <w:color w:val="181C22"/>
        </w:rPr>
        <w:t xml:space="preserve"/>
        <w:tab/>
        <w:t xml:space="preserve">4</w:t>
        <w:tab/>
        <w:t xml:space="preserve"/>
      </w:r>
      <w:r>
        <w:rPr>
          <w:rFonts w:ascii="Georgia" w:hAnsi="Georgia" w:cs="Georgia"/>
          <w:sz w:val="29"/>
          <w:sz-cs w:val="29"/>
          <w:spacing w:val="0"/>
          <w:color w:val="181C22"/>
        </w:rPr>
        <w:t xml:space="preserve">Which configuration/dependency/vendor changes are compatible versus qualification-invalidating?</w:t>
      </w:r>
    </w:p>
    <w:p>
      <w:pPr>
        <w:ind w:left="720" w:first-line="-720"/>
        <w:spacing w:after="67"/>
      </w:pPr>
      <w:r>
        <w:rPr>
          <w:rFonts w:ascii="Georgia" w:hAnsi="Georgia" w:cs="Georgia"/>
          <w:sz w:val="29"/>
          <w:sz-cs w:val="29"/>
          <w:color w:val="181C22"/>
        </w:rPr>
        <w:t xml:space="preserve"/>
        <w:tab/>
        <w:t xml:space="preserve">5</w:t>
        <w:tab/>
        <w:t xml:space="preserve"/>
      </w:r>
      <w:r>
        <w:rPr>
          <w:rFonts w:ascii="Georgia" w:hAnsi="Georgia" w:cs="Georgia"/>
          <w:sz w:val="29"/>
          <w:sz-cs w:val="29"/>
          <w:spacing w:val="0"/>
          <w:color w:val="181C22"/>
        </w:rPr>
        <w:t xml:space="preserve">How should semantic similarity assist discovery without opaque authority or external disclosure?</w:t>
      </w:r>
    </w:p>
    <w:p>
      <w:pPr>
        <w:ind w:left="720" w:first-line="-720"/>
        <w:spacing w:after="67"/>
      </w:pPr>
      <w:r>
        <w:rPr>
          <w:rFonts w:ascii="Georgia" w:hAnsi="Georgia" w:cs="Georgia"/>
          <w:sz w:val="29"/>
          <w:sz-cs w:val="29"/>
          <w:color w:val="181C22"/>
        </w:rPr>
        <w:t xml:space="preserve"/>
        <w:tab/>
        <w:t xml:space="preserve">6</w:t>
        <w:tab/>
        <w:t xml:space="preserve"/>
      </w:r>
      <w:r>
        <w:rPr>
          <w:rFonts w:ascii="Georgia" w:hAnsi="Georgia" w:cs="Georgia"/>
          <w:sz w:val="29"/>
          <w:sz-cs w:val="29"/>
          <w:spacing w:val="0"/>
          <w:color w:val="181C22"/>
        </w:rPr>
        <w:t xml:space="preserve">What recurrence, cost, risk, and semantic-stability ranges should calibrate or replace the occurrence hypotheses?</w:t>
      </w:r>
    </w:p>
    <w:p>
      <w:pPr>
        <w:ind w:left="720" w:first-line="-720"/>
        <w:spacing w:after="67"/>
      </w:pPr>
      <w:r>
        <w:rPr>
          <w:rFonts w:ascii="Georgia" w:hAnsi="Georgia" w:cs="Georgia"/>
          <w:sz w:val="29"/>
          <w:sz-cs w:val="29"/>
          <w:color w:val="181C22"/>
        </w:rPr>
        <w:t xml:space="preserve"/>
        <w:tab/>
        <w:t xml:space="preserve">7</w:t>
        <w:tab/>
        <w:t xml:space="preserve"/>
      </w:r>
      <w:r>
        <w:rPr>
          <w:rFonts w:ascii="Georgia" w:hAnsi="Georgia" w:cs="Georgia"/>
          <w:sz w:val="29"/>
          <w:sz-cs w:val="29"/>
          <w:spacing w:val="0"/>
          <w:color w:val="181C22"/>
        </w:rPr>
        <w:t xml:space="preserve">What matched workload size and measurement window make both pilot comparisons decision-useful?</w:t>
      </w:r>
    </w:p>
    <w:p>
      <w:pPr>
        <w:ind w:left="720" w:first-line="-720"/>
        <w:spacing w:after="67"/>
      </w:pPr>
      <w:r>
        <w:rPr>
          <w:rFonts w:ascii="Georgia" w:hAnsi="Georgia" w:cs="Georgia"/>
          <w:sz w:val="29"/>
          <w:sz-cs w:val="29"/>
          <w:color w:val="181C22"/>
        </w:rPr>
        <w:t xml:space="preserve"/>
        <w:tab/>
        <w:t xml:space="preserve">8</w:t>
        <w:tab/>
        <w:t xml:space="preserve"/>
      </w:r>
      <w:r>
        <w:rPr>
          <w:rFonts w:ascii="Georgia" w:hAnsi="Georgia" w:cs="Georgia"/>
          <w:sz w:val="29"/>
          <w:sz-cs w:val="29"/>
          <w:spacing w:val="0"/>
          <w:color w:val="181C22"/>
        </w:rPr>
        <w:t xml:space="preserve">How are registry, catalog, source metadata, qualification, third-party inventory, and retirement kept consistent without a second authority?</w:t>
      </w:r>
    </w:p>
    <w:p>
      <w:pPr>
        <w:ind w:left="720" w:first-line="-720"/>
        <w:spacing w:after="67"/>
      </w:pPr>
      <w:r>
        <w:rPr>
          <w:rFonts w:ascii="Georgia" w:hAnsi="Georgia" w:cs="Georgia"/>
          <w:sz w:val="29"/>
          <w:sz-cs w:val="29"/>
          <w:color w:val="181C22"/>
        </w:rPr>
        <w:t xml:space="preserve"/>
        <w:tab/>
        <w:t xml:space="preserve">9</w:t>
        <w:tab/>
        <w:t xml:space="preserve"/>
      </w:r>
      <w:r>
        <w:rPr>
          <w:rFonts w:ascii="Georgia" w:hAnsi="Georgia" w:cs="Georgia"/>
          <w:sz w:val="29"/>
          <w:sz-cs w:val="29"/>
          <w:spacing w:val="0"/>
          <w:color w:val="181C22"/>
        </w:rPr>
        <w:t xml:space="preserve">Which broker verifies credential capability and reconciles unknown remote outcomes without exposing secrets?</w:t>
      </w:r>
    </w:p>
    <w:p>
      <w:pPr>
        <w:ind w:left="720" w:first-line="-720"/>
        <w:spacing w:after="67"/>
      </w:pPr>
      <w:r>
        <w:rPr>
          <w:rFonts w:ascii="Georgia" w:hAnsi="Georgia" w:cs="Georgia"/>
          <w:sz w:val="29"/>
          <w:sz-cs w:val="29"/>
          <w:color w:val="181C22"/>
        </w:rPr>
        <w:t xml:space="preserve"/>
        <w:tab/>
        <w:t xml:space="preserve">10</w:t>
        <w:tab/>
        <w:t xml:space="preserve"/>
      </w:r>
      <w:r>
        <w:rPr>
          <w:rFonts w:ascii="Georgia" w:hAnsi="Georgia" w:cs="Georgia"/>
          <w:sz w:val="29"/>
          <w:sz-cs w:val="29"/>
          <w:spacing w:val="0"/>
          <w:color w:val="181C22"/>
        </w:rPr>
        <w:t xml:space="preserve">Is page-i18n a genuinely new gap, an extension/consolidation case, or a rejection/supersession after discovery?</w:t>
      </w:r>
    </w:p>
    <w:p>
      <w:pPr>
        <w:ind w:left="720" w:first-line="-720"/>
        <w:spacing w:after="67"/>
      </w:pPr>
      <w:r>
        <w:rPr>
          <w:rFonts w:ascii="Georgia" w:hAnsi="Georgia" w:cs="Georgia"/>
          <w:sz w:val="29"/>
          <w:sz-cs w:val="29"/>
          <w:color w:val="181C22"/>
        </w:rPr>
        <w:t xml:space="preserve"/>
        <w:tab/>
        <w:t xml:space="preserve">11</w:t>
        <w:tab/>
        <w:t xml:space="preserve"/>
      </w:r>
      <w:r>
        <w:rPr>
          <w:rFonts w:ascii="Georgia" w:hAnsi="Georgia" w:cs="Georgia"/>
          <w:sz w:val="29"/>
          <w:sz-cs w:val="29"/>
          <w:spacing w:val="0"/>
          <w:color w:val="181C22"/>
        </w:rPr>
        <w:t xml:space="preserve">Which Automotive SPICE edition/scope applies, and does any intended use require ISO 26262 tool-confidence work?</w:t>
      </w:r>
    </w:p>
    <w:p>
      <w:pPr>
        <w:spacing w:after="153"/>
      </w:pPr>
      <w:r>
        <w:rPr>
          <w:rFonts w:ascii="Arial" w:hAnsi="Arial" w:cs="Arial"/>
          <w:sz w:val="36"/>
          <w:sz-cs w:val="36"/>
          <w:b/>
          <w:spacing w:val="0"/>
          <w:color w:val="142B48"/>
        </w:rPr>
        <w:t xml:space="preserve">22.2 Conclusion</w:t>
      </w:r>
    </w:p>
    <w:p>
      <w:pPr>
        <w:spacing w:after="210"/>
      </w:pPr>
      <w:r>
        <w:rPr>
          <w:rFonts w:ascii="Georgia" w:hAnsi="Georgia" w:cs="Georgia"/>
          <w:sz w:val="29"/>
          <w:sz-cs w:val="29"/>
          <w:spacing w:val="0"/>
          <w:color w:val="181C22"/>
        </w:rPr>
        <w:t xml:space="preserve">Judge the proposal through paired evidence: whether a new capability can be introduced safely and whether existing capability can be extended or consolidated with less duplication and maintenance. The desired outcome is operational convergence—safer first attempts, deterministic recovery, clear ownership, compact evidence, controlled third-party and emergency paths, and retired superseded semantics. Pilot data, not provisional occurrence thresholds, should determine final policy.</w:t>
      </w:r>
    </w:p>
    <w:p>
      <w:pPr/>
      <w:r>
        <w:rPr>
          <w:rFonts w:ascii="Georgia" w:hAnsi="Georgia" w:cs="Georgia"/>
          <w:sz w:val="29"/>
          <w:sz-cs w:val="29"/>
          <w:b/>
          <w:spacing w:val="0"/>
          <w:color w:val="181C22"/>
        </w:rPr>
        <w:t xml:space="preserve">Final status.</w:t>
      </w:r>
      <w:r>
        <w:rPr>
          <w:rFonts w:ascii="Georgia" w:hAnsi="Georgia" w:cs="Georgia"/>
          <w:sz w:val="29"/>
          <w:sz-cs w:val="29"/>
          <w:spacing w:val="0"/>
          <w:color w:val="181C22"/>
        </w:rPr>
        <w:t xml:space="preserve"> Informative study only. It is not an approved process, action authorization, emergency permission, capability assessment, Automotive SPICE rating, ISO 26262 determination, qualification decision, registry record, pilot approval, or claim that a page-i18n validator has been implemented.</w:t>
      </w:r>
    </w:p>
    <w:p>
      <w:pPr>
        <w:spacing w:after="210"/>
      </w:pPr>
      <w:r>
        <w:rPr>
          <w:rFonts w:ascii="Georgia" w:hAnsi="Georgia" w:cs="Georgia"/>
          <w:sz w:val="24"/>
          <w:sz-cs w:val="24"/>
          <w:spacing w:val="0"/>
          <w:color w:val="414E5B"/>
        </w:rPr>
        <w:t xml:space="preserve">End of study.</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