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5D0" w:rsidRDefault="00766AF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C915D0" w:rsidRDefault="00766AF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29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C915D0" w:rsidRDefault="00766AF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772536" w:rsidRDefault="00772536" w:rsidP="00772536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完善了第一周的任务2。完成了第二周任务的静态页面部分，还没有加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。主要是不太会。</w:t>
      </w:r>
    </w:p>
    <w:p w:rsidR="00C915D0" w:rsidRDefault="00766AF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C915D0" w:rsidRDefault="00766AFB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任务二</w:t>
      </w:r>
    </w:p>
    <w:p w:rsidR="00C915D0" w:rsidRDefault="00766AF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7.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27</w:t>
      </w:r>
    </w:p>
    <w:p w:rsidR="00C915D0" w:rsidRDefault="00766A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完善第一周</w:t>
      </w:r>
      <w:r>
        <w:rPr>
          <w:rFonts w:hAnsi="幼圆" w:cs="幼圆" w:hint="eastAsia"/>
          <w:color w:val="000000"/>
          <w:spacing w:val="16"/>
          <w:sz w:val="28"/>
          <w:szCs w:val="28"/>
        </w:rPr>
        <w:t>任务二</w:t>
      </w:r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，看了些</w:t>
      </w:r>
      <w:proofErr w:type="spellStart"/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权威指南</w:t>
      </w:r>
    </w:p>
    <w:p w:rsidR="00C915D0" w:rsidRDefault="00766AFB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学了一些</w:t>
      </w:r>
      <w:r>
        <w:rPr>
          <w:rFonts w:hAnsi="幼圆" w:cs="幼圆" w:hint="eastAsia"/>
          <w:color w:val="000000"/>
          <w:spacing w:val="16"/>
          <w:sz w:val="28"/>
          <w:szCs w:val="28"/>
        </w:rPr>
        <w:t>js</w:t>
      </w:r>
    </w:p>
    <w:p w:rsidR="00C915D0" w:rsidRDefault="00766AF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7.28-7.29</w:t>
      </w:r>
    </w:p>
    <w:p w:rsidR="00C915D0" w:rsidRDefault="00766A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做了第二周的任务的静态部分，还没有加</w:t>
      </w:r>
      <w:proofErr w:type="spellStart"/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。</w:t>
      </w:r>
      <w:r w:rsidR="0077253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C915D0" w:rsidRDefault="00C915D0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C915D0" w:rsidRDefault="00772536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周比较浪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，前几天去外面玩了，没有电脑，最后几天才开始写，真的是一直在写，从早到晚。当了几天快乐的编程男孩。以后真的不要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这么浪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了，天天都要写点，不能堆着。这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周还是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学到一些东西的。</w:t>
      </w:r>
      <w:proofErr w:type="spellStart"/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C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更加巩固了。下周一定好好学习，完成任务，至少要会用一些简单的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</w:t>
      </w:r>
    </w:p>
    <w:p w:rsidR="00C915D0" w:rsidRDefault="00C915D0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C915D0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C915D0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C915D0" w:rsidRDefault="00766AFB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C915D0" w:rsidRDefault="00766AF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30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-8月5日</w:t>
      </w:r>
    </w:p>
    <w:p w:rsidR="00C915D0" w:rsidRDefault="00766AFB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hAnsi="幼圆" w:cs="幼圆" w:hint="eastAsia"/>
          <w:color w:val="000000"/>
          <w:spacing w:val="16"/>
          <w:sz w:val="28"/>
          <w:szCs w:val="28"/>
        </w:rPr>
        <w:t>和</w:t>
      </w:r>
      <w:proofErr w:type="spellStart"/>
      <w:r>
        <w:rPr>
          <w:rFonts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hAnsi="幼圆" w:cs="幼圆" w:hint="eastAsia"/>
          <w:color w:val="000000"/>
          <w:spacing w:val="16"/>
          <w:sz w:val="28"/>
          <w:szCs w:val="28"/>
        </w:rPr>
        <w:t>权威指南</w:t>
      </w:r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，完善第二周任务</w:t>
      </w:r>
      <w:r w:rsidR="00D07D87">
        <w:rPr>
          <w:rFonts w:hAnsi="幼圆" w:cs="幼圆" w:hint="eastAsia"/>
          <w:color w:val="000000"/>
          <w:spacing w:val="16"/>
          <w:sz w:val="28"/>
          <w:szCs w:val="28"/>
        </w:rPr>
        <w:t>。下周不能浪了。</w:t>
      </w:r>
      <w:bookmarkStart w:id="0" w:name="_GoBack"/>
      <w:bookmarkEnd w:id="0"/>
    </w:p>
    <w:p w:rsidR="00C915D0" w:rsidRDefault="00766AFB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C915D0" w:rsidRDefault="00766AFB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看</w:t>
      </w:r>
      <w:r>
        <w:rPr>
          <w:rFonts w:hAnsi="幼圆" w:cs="幼圆" w:hint="eastAsia"/>
          <w:color w:val="000000"/>
          <w:spacing w:val="16"/>
          <w:sz w:val="28"/>
          <w:szCs w:val="28"/>
        </w:rPr>
        <w:t>css</w:t>
      </w:r>
      <w:r>
        <w:rPr>
          <w:rFonts w:hAnsi="幼圆" w:cs="幼圆" w:hint="eastAsia"/>
          <w:color w:val="000000"/>
          <w:spacing w:val="16"/>
          <w:sz w:val="28"/>
          <w:szCs w:val="28"/>
        </w:rPr>
        <w:t>那个书</w:t>
      </w: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css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学</w:t>
      </w:r>
      <w:r>
        <w:rPr>
          <w:rFonts w:hAnsi="幼圆" w:cs="幼圆" w:hint="eastAsia"/>
          <w:color w:val="000000"/>
          <w:spacing w:val="16"/>
          <w:sz w:val="28"/>
          <w:szCs w:val="28"/>
        </w:rPr>
        <w:t>js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r>
        <w:rPr>
          <w:rFonts w:hAnsi="幼圆" w:cs="幼圆" w:hint="eastAsia"/>
          <w:color w:val="000000"/>
          <w:spacing w:val="16"/>
          <w:sz w:val="28"/>
          <w:szCs w:val="28"/>
        </w:rPr>
        <w:t>相关知识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完成任务</w:t>
      </w:r>
    </w:p>
    <w:p w:rsidR="00C915D0" w:rsidRDefault="00766AFB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D07D87">
        <w:rPr>
          <w:rFonts w:ascii="幼圆" w:hAnsi="幼圆" w:cs="幼圆" w:hint="eastAsia"/>
          <w:color w:val="000000"/>
          <w:spacing w:val="16"/>
          <w:sz w:val="28"/>
          <w:szCs w:val="28"/>
        </w:rPr>
        <w:t>第三周的新任务，完善上周任务。</w:t>
      </w:r>
    </w:p>
    <w:p w:rsidR="00C915D0" w:rsidRDefault="00C915D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C915D0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AFB" w:rsidRDefault="00766AFB">
      <w:r>
        <w:separator/>
      </w:r>
    </w:p>
  </w:endnote>
  <w:endnote w:type="continuationSeparator" w:id="0">
    <w:p w:rsidR="00766AFB" w:rsidRDefault="0076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C915D0">
      <w:tc>
        <w:tcPr>
          <w:tcW w:w="894" w:type="dxa"/>
        </w:tcPr>
        <w:p w:rsidR="00C915D0" w:rsidRDefault="00766AFB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</w:instrText>
          </w:r>
          <w:r>
            <w:instrText>MERGEFORMAT</w:instrText>
          </w:r>
          <w:r>
            <w:rPr>
              <w:sz w:val="22"/>
              <w:szCs w:val="21"/>
            </w:rPr>
            <w:fldChar w:fldCharType="separate"/>
          </w:r>
          <w:r w:rsidR="00D07D87" w:rsidRPr="00D07D87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C915D0" w:rsidRDefault="00766AFB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</w:t>
          </w:r>
          <w:r>
            <w:rPr>
              <w:rFonts w:ascii="幼圆" w:eastAsia="幼圆" w:hint="eastAsia"/>
              <w:sz w:val="21"/>
              <w:szCs w:val="21"/>
            </w:rPr>
            <w:t xml:space="preserve"> </w:t>
          </w:r>
          <w:r>
            <w:rPr>
              <w:rFonts w:ascii="幼圆" w:eastAsia="幼圆" w:hint="eastAsia"/>
              <w:sz w:val="21"/>
              <w:szCs w:val="21"/>
            </w:rPr>
            <w:t>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C915D0" w:rsidRDefault="00C915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AFB" w:rsidRDefault="00766AFB">
      <w:r>
        <w:separator/>
      </w:r>
    </w:p>
  </w:footnote>
  <w:footnote w:type="continuationSeparator" w:id="0">
    <w:p w:rsidR="00766AFB" w:rsidRDefault="00766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C915D0">
      <w:trPr>
        <w:trHeight w:val="288"/>
      </w:trPr>
      <w:tc>
        <w:tcPr>
          <w:tcW w:w="7513" w:type="dxa"/>
        </w:tcPr>
        <w:p w:rsidR="00C915D0" w:rsidRDefault="00766AFB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移动互联网应用工程研究中心</w:t>
          </w:r>
        </w:p>
        <w:p w:rsidR="00C915D0" w:rsidRDefault="00766AFB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C915D0" w:rsidRDefault="00766AFB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C915D0" w:rsidRDefault="00766AFB">
    <w:pPr>
      <w:pStyle w:val="a5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D0"/>
    <w:rsid w:val="00766AFB"/>
    <w:rsid w:val="00772536"/>
    <w:rsid w:val="00C915D0"/>
    <w:rsid w:val="00D0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66</Words>
  <Characters>382</Characters>
  <Application>Microsoft Office Word</Application>
  <DocSecurity>0</DocSecurity>
  <Lines>3</Lines>
  <Paragraphs>1</Paragraphs>
  <ScaleCrop>false</ScaleCrop>
  <Company>Sky123.Org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ASUS</cp:lastModifiedBy>
  <cp:revision>4</cp:revision>
  <cp:lastPrinted>2015-09-11T02:45:00Z</cp:lastPrinted>
  <dcterms:created xsi:type="dcterms:W3CDTF">2018-07-18T06:14:00Z</dcterms:created>
  <dcterms:modified xsi:type="dcterms:W3CDTF">2018-07-29T14:03:00Z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