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D4ED8"/>
          <w:sz w:val="72"/>
        </w:rPr>
        <w:t>AccCloud</w:t>
      </w:r>
    </w:p>
    <w:p>
      <w:pPr>
        <w:jc w:val="center"/>
      </w:pPr>
      <w:r>
        <w:rPr>
          <w:color w:val="6B7280"/>
          <w:sz w:val="32"/>
        </w:rPr>
        <w:t>ระบบบัญชีออนไลน์สำหรับสำนักงานบัญชี</w:t>
      </w:r>
    </w:p>
    <w:p/>
    <w:p>
      <w:pPr>
        <w:jc w:val="center"/>
      </w:pPr>
      <w:r>
        <w:rPr>
          <w:b/>
          <w:sz w:val="44"/>
        </w:rPr>
        <w:t>Project Documentation</w:t>
      </w:r>
    </w:p>
    <w:p/>
    <w:p/>
    <w:p>
      <w:pPr>
        <w:jc w:val="center"/>
      </w:pPr>
      <w:r>
        <w:rPr>
          <w:color w:val="6B7280"/>
          <w:sz w:val="22"/>
        </w:rPr>
        <w:t>Version 1.0  |  22/06/2026</w:t>
      </w:r>
    </w:p>
    <w:p>
      <w:r>
        <w:br w:type="page"/>
      </w:r>
    </w:p>
    <w:p>
      <w:pPr>
        <w:pStyle w:val="Heading1"/>
        <w:spacing w:before="320" w:after="80"/>
      </w:pPr>
      <w:r>
        <w:rPr>
          <w:b/>
          <w:color w:val="1D4ED8"/>
          <w:sz w:val="36"/>
        </w:rPr>
        <w:t>1. ภาพรวมระบบ (System Overview)</w:t>
      </w:r>
    </w:p>
    <w:p>
      <w:pPr>
        <w:spacing w:after="40"/>
      </w:pPr>
      <w:r>
        <w:rPr>
          <w:b w:val="0"/>
          <w:sz w:val="20"/>
        </w:rPr>
        <w:t>AccCloud เป็นระบบบัญชีออนไลน์แบบ Multi-tenant สำหรับสำนักงานบัญชี (Accounting Firm) ที่ต้องบริหารจัดการบัญชีลูกค้าหลายบริษัทพร้อมกัน รองรับมาตรฐาน NPAEs ของไทย ทำงานบน FastAPI + SQLite (dev) / PostgreSQL (prod) และแสดงผล UI ด้วย HTMX + Alpine.js + Tailwind CSS</w:t>
      </w:r>
    </w:p>
    <w:p/>
    <w:p>
      <w:pPr>
        <w:pStyle w:val="Heading2"/>
        <w:spacing w:before="200" w:after="80"/>
      </w:pPr>
      <w:r>
        <w:rPr>
          <w:b/>
          <w:color w:val="1D4ED8"/>
          <w:sz w:val="28"/>
        </w:rPr>
        <w:t>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236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Backend Framework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Python 3.11+ / FastAPI (async)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ORM</w:t>
            </w:r>
          </w:p>
        </w:tc>
        <w:tc>
          <w:tcPr>
            <w:tcW w:type="dxa" w:w="623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SQLAlchemy 2.0 (Mapped[], mapped_column())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Database (Dev)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SQLite — แยก DB ต่อบริษัท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Database (Prod)</w:t>
            </w:r>
          </w:p>
        </w:tc>
        <w:tc>
          <w:tcPr>
            <w:tcW w:type="dxa" w:w="623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Jinja2 Templates + HTMX + Alpine.js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CSS</w:t>
            </w:r>
          </w:p>
        </w:tc>
        <w:tc>
          <w:tcPr>
            <w:tcW w:type="dxa" w:w="623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Tailwind CSS (CDN) + theme.css design system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JWT (httpOnly cookie) + Role-based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OCR</w:t>
            </w:r>
          </w:p>
        </w:tc>
        <w:tc>
          <w:tcPr>
            <w:tcW w:type="dxa" w:w="623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Anthropic Claude Vision API (claude-sonnet-4-6)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PDF Export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WeasyPrint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Excel Export</w:t>
            </w:r>
          </w:p>
        </w:tc>
        <w:tc>
          <w:tcPr>
            <w:tcW w:type="dxa" w:w="623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openpyxl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Deploy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 + Docker Compose + Nginx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Migration</w:t>
            </w:r>
          </w:p>
        </w:tc>
        <w:tc>
          <w:tcPr>
            <w:tcW w:type="dxa" w:w="623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Alembic (shared DB) + scripts/migrate_company_db.py (company DB)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D4ED8"/>
          <w:sz w:val="36"/>
        </w:rPr>
        <w:t>2. สถาปัตยกรรมระบบ (Architecture)</w:t>
      </w:r>
    </w:p>
    <w:p>
      <w:pPr>
        <w:pStyle w:val="Heading2"/>
        <w:spacing w:before="200" w:after="80"/>
      </w:pPr>
      <w:r>
        <w:rPr>
          <w:b/>
          <w:color w:val="1D4ED8"/>
          <w:sz w:val="28"/>
        </w:rPr>
        <w:t>2.1 Multi-tenant Structure</w:t>
      </w:r>
    </w:p>
    <w:p>
      <w:pPr>
        <w:spacing w:after="40"/>
      </w:pPr>
      <w:r>
        <w:rPr>
          <w:b w:val="0"/>
          <w:sz w:val="20"/>
        </w:rPr>
        <w:t>ระบบแบ่งข้อมูลออกเป็น 3 ระดับ:</w:t>
      </w:r>
    </w:p>
    <w:p>
      <w:pPr>
        <w:pStyle w:val="ListBullet"/>
        <w:spacing w:after="40"/>
        <w:ind w:left="425"/>
      </w:pPr>
      <w:r>
        <w:rPr>
          <w:sz w:val="20"/>
        </w:rPr>
        <w:t>Firm (สำนักงานบัญชี) — ระดับสูงสุด</w:t>
      </w:r>
    </w:p>
    <w:p>
      <w:pPr>
        <w:pStyle w:val="ListBullet"/>
        <w:spacing w:after="40"/>
        <w:ind w:left="425"/>
      </w:pPr>
      <w:r>
        <w:rPr>
          <w:sz w:val="20"/>
        </w:rPr>
        <w:t>Company (บริษัทลูกค้า) — แต่ละ Firm มีได้หลาย Company</w:t>
      </w:r>
    </w:p>
    <w:p>
      <w:pPr>
        <w:pStyle w:val="ListBullet"/>
        <w:spacing w:after="40"/>
        <w:ind w:left="425"/>
      </w:pPr>
      <w:r>
        <w:rPr>
          <w:sz w:val="20"/>
        </w:rPr>
        <w:t>Branch (สาขา) — Branch 00000 = สำนักงานใหญ่</w:t>
      </w:r>
    </w:p>
    <w:p/>
    <w:p>
      <w:pPr>
        <w:spacing w:after="40"/>
      </w:pPr>
      <w:r>
        <w:rPr>
          <w:b w:val="0"/>
          <w:sz w:val="20"/>
        </w:rPr>
        <w:t>ทุก Request ต้องมี AppContext (frozen dataclass):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268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02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firm_id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รหัสสำนักงานบัญชี</w:t>
            </w:r>
          </w:p>
        </w:tc>
      </w:tr>
      <w:tr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company_id</w:t>
            </w:r>
          </w:p>
        </w:tc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รหัสบริษัทลูกค้า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branch_id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รหัสสาขา</w:t>
            </w:r>
          </w:p>
        </w:tc>
      </w:tr>
      <w:tr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รหัสผู้ใช้งาน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user_role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firm_admin / accountant / junior / client_viewer / auditor</w:t>
            </w:r>
          </w:p>
        </w:tc>
      </w:tr>
      <w:tr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period</w:t>
            </w:r>
          </w:p>
        </w:tc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 | None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งวดบัญชีที่ทำงาน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b/>
          <w:color w:val="1D4ED8"/>
          <w:sz w:val="28"/>
        </w:rPr>
        <w:t>2.2 Database Isolation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Database File</w:t>
            </w:r>
          </w:p>
        </w:tc>
        <w:tc>
          <w:tcPr>
            <w:tcW w:type="dxa" w:w="5102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data/shared.sqlite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Users, Firms, Companies, Branches (ข้อมูล platform กลาง)</w:t>
            </w:r>
          </w:p>
        </w:tc>
      </w:tr>
      <w:tr>
        <w:tc>
          <w:tcPr>
            <w:tcW w:type="dxa" w:w="39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data/firm_{id}/company_{id}/db.sqlite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ข้อมูลบัญชีทั้งหมดของบริษัทนั้น (COA, JE, AR, AP, FA ฯลฯ)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b/>
          <w:color w:val="1D4ED8"/>
          <w:sz w:val="28"/>
        </w:rPr>
        <w:t>2.3 Layer Diagram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803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Platform Layer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Firms → Companies → Branches → Users → Roles → AppContext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Core Layer</w:t>
            </w:r>
          </w:p>
        </w:tc>
        <w:tc>
          <w:tcPr>
            <w:tcW w:type="dxa" w:w="6803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COA → PostingEngine → JournalEntry → Ledger → Period → AccountBalance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Module Layer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 · AP · Inventory · Fixed Assets · Bank · Tax · Payroll · Petty Cash · GL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OCR Layer</w:t>
            </w:r>
          </w:p>
        </w:tc>
        <w:tc>
          <w:tcPr>
            <w:tcW w:type="dxa" w:w="6803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Claude Vision → Extractor → COA Classifier → Bank Reader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Reports Layer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Trial Balance · Balance Sheet · Income · Cashflow · Aging · Tax Report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API Layer</w:t>
            </w:r>
          </w:p>
        </w:tc>
        <w:tc>
          <w:tcPr>
            <w:tcW w:type="dxa" w:w="6803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FastAPI Routers /api/v1/* — JSON responses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UI Layer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Jinja2 + HTMX + Alpine.js + Tailwind → HTML pages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D4ED8"/>
          <w:sz w:val="36"/>
        </w:rPr>
        <w:t>3. Core Accounting Engine</w:t>
      </w:r>
    </w:p>
    <w:p>
      <w:pPr>
        <w:pStyle w:val="Heading2"/>
        <w:spacing w:before="200" w:after="80"/>
      </w:pPr>
      <w:r>
        <w:rPr>
          <w:b/>
          <w:color w:val="1D4ED8"/>
          <w:sz w:val="28"/>
        </w:rPr>
        <w:t>3.1 PostingEngine (Iron Rule)</w:t>
      </w:r>
    </w:p>
    <w:p>
      <w:pPr>
        <w:spacing w:after="40"/>
      </w:pPr>
      <w:r>
        <w:rPr>
          <w:b/>
          <w:color w:val="DC2626"/>
          <w:sz w:val="20"/>
        </w:rPr>
        <w:t>ทุก Journal Entry ต้องผ่าน PostingEngine เท่านั้น — ห้าม INSERT ตรงลงตาราง JournalEntry</w:t>
      </w:r>
    </w:p>
    <w:p>
      <w:pPr>
        <w:spacing w:after="40"/>
      </w:pPr>
      <w:r>
        <w:rPr>
          <w:b w:val="0"/>
          <w:sz w:val="20"/>
        </w:rPr>
        <w:t>Signature: post(entry: JournalEntryInput, ctx: AppContext) → str (journal_no)</w:t>
      </w:r>
    </w:p>
    <w:p>
      <w:pPr>
        <w:spacing w:after="40"/>
      </w:pPr>
      <w:r>
        <w:rPr>
          <w:b w:val="0"/>
          <w:sz w:val="20"/>
        </w:rPr>
        <w:t>Engine ตรวจสอบ Dr == Cr ก่อน post เสมอ แล้วเขียนพร้อมกันทั้ง:</w:t>
      </w:r>
    </w:p>
    <w:p>
      <w:pPr>
        <w:pStyle w:val="ListBullet"/>
        <w:spacing w:after="40"/>
        <w:ind w:left="425"/>
      </w:pPr>
      <w:r>
        <w:rPr>
          <w:sz w:val="20"/>
        </w:rPr>
        <w:t>สมุดรายวัน (JournalEntry + JournalLine)</w:t>
      </w:r>
    </w:p>
    <w:p>
      <w:pPr>
        <w:pStyle w:val="ListBullet"/>
        <w:spacing w:after="40"/>
        <w:ind w:left="425"/>
      </w:pPr>
      <w:r>
        <w:rPr>
          <w:sz w:val="20"/>
        </w:rPr>
        <w:t>บัญชีแยกประเภท (LedgerEntry)</w:t>
      </w:r>
    </w:p>
    <w:p>
      <w:pPr>
        <w:pStyle w:val="ListBullet"/>
        <w:spacing w:after="40"/>
        <w:ind w:left="425"/>
      </w:pPr>
      <w:r>
        <w:rPr>
          <w:sz w:val="20"/>
        </w:rPr>
        <w:t>AccountBalance (pre-aggregated ต่อ period)</w:t>
      </w:r>
    </w:p>
    <w:p/>
    <w:p>
      <w:pPr>
        <w:pStyle w:val="Heading2"/>
        <w:spacing w:before="200" w:after="80"/>
      </w:pPr>
      <w:r>
        <w:rPr>
          <w:b/>
          <w:color w:val="1D4ED8"/>
          <w:sz w:val="28"/>
        </w:rPr>
        <w:t>3.2 Journal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ชื่อ</w:t>
            </w:r>
          </w:p>
        </w:tc>
        <w:tc>
          <w:tcPr>
            <w:tcW w:type="dxa" w:w="5102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ใช้กับ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GJ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General Journal / สมุดรายวันทั่วไป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Fixed Assets, Depreciation, Bank Transfer, Manual JE</w:t>
            </w:r>
          </w:p>
        </w:tc>
      </w:tr>
      <w:tr>
        <w:tc>
          <w:tcPr>
            <w:tcW w:type="dxa" w:w="85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SJ</w:t>
            </w:r>
          </w:p>
        </w:tc>
        <w:tc>
          <w:tcPr>
            <w:tcW w:type="dxa" w:w="311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Journal / สมุดรายวันขาย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 — ออกใบแจ้งหนี้/ใบเสร็จ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PJ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Purchase Journal / สมุดรายวันซื้อ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 — บันทึกใบสั่งซื้อ/ใบแจ้งหนี้</w:t>
            </w:r>
          </w:p>
        </w:tc>
      </w:tr>
      <w:tr>
        <w:tc>
          <w:tcPr>
            <w:tcW w:type="dxa" w:w="85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</w:t>
            </w:r>
          </w:p>
        </w:tc>
        <w:tc>
          <w:tcPr>
            <w:tcW w:type="dxa" w:w="311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Cash Receipt / สมุดรับเงิน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 — รับชำระ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CP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Cash Payment / สมุดจ่ายเงิน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 — จ่ายชำระ, Petty Cash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b/>
          <w:color w:val="1D4ED8"/>
          <w:sz w:val="28"/>
        </w:rPr>
        <w:t>3.3 COA Structure (NPAEs)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01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Code Range</w:t>
            </w:r>
          </w:p>
        </w:tc>
        <w:tc>
          <w:tcPr>
            <w:tcW w:type="dxa" w:w="5386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ตัวอย่างบัญชีสำคัญ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 — สินทรัพย์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1100–1299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1101 เงินสด, 1102 ธนาคารกระแสรายวัน, 1110 ลูกหนี้การค้า, 1130 สินค้าคงเหลือ</w:t>
            </w:r>
          </w:p>
        </w:tc>
      </w:tr>
      <w:tr>
        <w:tc>
          <w:tcPr>
            <w:tcW w:type="dxa" w:w="198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 — สินทรัพย์ถาวร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1220–1261</w:t>
            </w:r>
          </w:p>
        </w:tc>
        <w:tc>
          <w:tcPr>
            <w:tcW w:type="dxa" w:w="538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1220 ที่ดิน, 1230/1231 อาคาร, 1240/1241 เครื่องจักร, 1260/1261 ยานพาหนะ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 — หนี้สิน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2100–2199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2101 เจ้าหนี้การค้า, 2102 เจ้าหนี้อื่น, 2103 เจ้าหนี้เช่าซื้อ, 2104 ดอกเบี้ยรอตัดบัญชี</w:t>
            </w:r>
          </w:p>
        </w:tc>
      </w:tr>
      <w:tr>
        <w:tc>
          <w:tcPr>
            <w:tcW w:type="dxa" w:w="198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— ทุน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3100–3299</w:t>
            </w:r>
          </w:p>
        </w:tc>
        <w:tc>
          <w:tcPr>
            <w:tcW w:type="dxa" w:w="538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3101 ทุนชำระแล้ว, 3201 กำไรสะสม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 — รายได้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4100–4299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4101 ขายสินค้า, 4102 รายได้บริการ, 4201 ดอกเบี้ยรับ</w:t>
            </w:r>
          </w:p>
        </w:tc>
      </w:tr>
      <w:tr>
        <w:tc>
          <w:tcPr>
            <w:tcW w:type="dxa" w:w="198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 — ต้นทุน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5100–5199</w:t>
            </w:r>
          </w:p>
        </w:tc>
        <w:tc>
          <w:tcPr>
            <w:tcW w:type="dxa" w:w="538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5101 ต้นทุนสินค้าขาย, 5102 ต้นทุนบริการ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 — ค่าใช้จ่าย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6100–6510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6504 ค่าเสื่อมราคา, 6505 ค่าซ่อมแซม</w:t>
            </w:r>
          </w:p>
        </w:tc>
      </w:tr>
      <w:tr>
        <w:tc>
          <w:tcPr>
            <w:tcW w:type="dxa" w:w="198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 — ค่าใช้จ่ายทางการเงิน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7100–7299</w:t>
            </w:r>
          </w:p>
        </w:tc>
        <w:tc>
          <w:tcPr>
            <w:tcW w:type="dxa" w:w="538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7101 ดอกเบี้ยจ่าย, 7201 ภาษีนิติบุคคล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D4ED8"/>
          <w:sz w:val="36"/>
        </w:rPr>
        <w:t>4. โมดูลธุรกิจ (Business Modules)</w:t>
      </w:r>
    </w:p>
    <w:p>
      <w:pPr>
        <w:pStyle w:val="Heading2"/>
        <w:spacing w:before="200" w:after="80"/>
      </w:pPr>
      <w:r>
        <w:rPr>
          <w:b/>
          <w:color w:val="1D4ED8"/>
          <w:sz w:val="28"/>
        </w:rPr>
        <w:t>4.1 AR — Accounts Receivable (ลูกหนี้การค้า)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102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รายละเอียด</w:t>
            </w:r>
          </w:p>
        </w:tc>
        <w:tc>
          <w:tcPr>
            <w:tcW w:type="dxa" w:w="1701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Journal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ใบเสนอราคา (Quotation)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สร้าง/แปลงเป็น Invoice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ไม่มี JE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ใบแจ้งหนี้ขาย (Sales Invoice)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ขายสด หรือ ขายเชื่อ, รองรับ VAT + WHT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SJ: Dr ลูกหนี้/เงินสด | Cr รายได้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ใบรับเงิน (Receipt)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รับชำระบางส่วน/เต็มจำนวน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CR: Dr ธนาคาร | Cr ลูกหนี้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ใบวางบิล (Billing Note)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รวม Invoice หลายใบส่งลูกค้า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ไม่มี JE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e-Tax Invoice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ออกใบกำกับภาษีอิเล็กทรอนิกส์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Aging Report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วิเคราะห์อายุลูกหนี้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b/>
          <w:color w:val="1D4ED8"/>
          <w:sz w:val="28"/>
        </w:rPr>
        <w:t>4.2 AP — Accounts Payable (เจ้าหนี้การค้า)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102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รายละเอียด</w:t>
            </w:r>
          </w:p>
        </w:tc>
        <w:tc>
          <w:tcPr>
            <w:tcW w:type="dxa" w:w="1701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Journal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ใบสั่งซื้อ (Purchase Order)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สร้าง PO ส่งผู้ขาย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ไม่มี JE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ใบรับสินค้า/บริการ (Purchase Invoice)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ซื้อสด หรือ ซื้อเชื่อ, รองรับ VAT + WHT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PJ: Dr สินค้า/ค่าใช้จ่าย | Cr เจ้าหนี้/เงินสด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จ่ายชำระ (Payment)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จ่ายบางส่วน/เต็มจำนวน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CP: Dr เจ้าหนี้ | Cr ธนาคาร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Aging Report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วิเคราะห์อายุเจ้าหนี้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b/>
          <w:color w:val="1D4ED8"/>
          <w:sz w:val="28"/>
        </w:rPr>
        <w:t>4.3 Inventory — สินค้าคงคลัง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236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 Master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ทะเบียนสินค้า พร้อม 3 วิธีตีราคา: Average / FIFO / Specific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รับสินค้า (Receive)</w:t>
            </w:r>
          </w:p>
        </w:tc>
        <w:tc>
          <w:tcPr>
            <w:tcW w:type="dxa" w:w="623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Dr 1130 สินค้าคงเหลือ | Cr ตามแหล่งเงิน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ตัดสินค้า (Issue)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Dr 5101 ต้นทุนสินค้าขาย | Cr 1130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เชื่อมต่อ AR/AP</w:t>
            </w:r>
          </w:p>
        </w:tc>
        <w:tc>
          <w:tcPr>
            <w:tcW w:type="dxa" w:w="623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ซื้อผ่าน AP → receive_stock(post_journal=False) ป้องกัน double-post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Stock Movement Report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ประวัติการเคลื่อนไหวสต็อก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b/>
          <w:color w:val="1D4ED8"/>
          <w:sz w:val="28"/>
        </w:rPr>
        <w:t>4.4 Fixed Assets — สินทรัพย์ถาวร</w:t>
      </w:r>
    </w:p>
    <w:p>
      <w:pPr>
        <w:spacing w:after="40"/>
      </w:pPr>
      <w:r>
        <w:rPr>
          <w:b/>
          <w:sz w:val="20"/>
        </w:rPr>
        <w:t>โมดูลใหม่ล่าสุด ครบ 3 งาน:</w:t>
      </w:r>
    </w:p>
    <w:p>
      <w:pPr>
        <w:pStyle w:val="Heading3"/>
        <w:spacing w:before="200" w:after="80"/>
      </w:pPr>
      <w:r>
        <w:rPr>
          <w:b/>
          <w:color w:val="111827"/>
          <w:sz w:val="24"/>
        </w:rPr>
        <w:t>4.4.1 ทะเบียนสินทรัพย์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Field สำคัญ</w:t>
            </w:r>
          </w:p>
        </w:tc>
        <w:tc>
          <w:tcPr>
            <w:tcW w:type="dxa" w:w="5669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asset_code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รหัสสินทรัพย์ (auto-generate, unique ต่อบริษัท)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land / building / equipment / vehicle / furniture / it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asset_account + acc_depr_account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COA ที่ผูกกับประเภท (อัตโนมัติ)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cost / salvage_value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ราคาทุน / มูลค่าซาก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useful_life_months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อายุการใช้งาน (เดือน)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accumulated_depr / book_value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ค่าเสื่อมสะสม / มูลค่าตามบัญชี (denormalized)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active / fully_depreciated / disposed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b/>
          <w:color w:val="111827"/>
          <w:sz w:val="24"/>
        </w:rPr>
        <w:t>4.4.2 แหล่งเงินทุน 4 ประเภท (Funding Type)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Funding Type</w:t>
            </w:r>
          </w:p>
        </w:tc>
        <w:tc>
          <w:tcPr>
            <w:tcW w:type="dxa" w:w="5669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Journal Entry ตอนซื้อ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💵 CASH_BANK (เงินสด/ธนาคาร)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Dr สินทรัพย์ | Cr บัญชีธนาคาร (BankAccount master)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👤 OWNER_CONTRIBUTION (เจ้าของลงทุน)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Dr สินทรัพย์ | Cr 3101 ทุนชำระแล้ว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📋 OTHER_PAYABLE (ซื้อเชื่อ)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Dr สินทรัพย์ | Cr 2102 เจ้าหนี้อื่น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📅 HIRE_PURCHASE (เช่าซื้อ)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Dr สินทรัพย์ + Dr 2104 ดอกเบี้ยรอตัดบัญชี | Cr 2103 เจ้าหนี้เช่าซื้อ + Cr ดาวน์</w:t>
            </w:r>
          </w:p>
        </w:tc>
      </w:tr>
    </w:tbl>
    <w:p>
      <w:pPr>
        <w:spacing w:after="80"/>
      </w:pPr>
    </w:p>
    <w:p>
      <w:pPr>
        <w:spacing w:after="40"/>
        <w:ind w:left="425"/>
      </w:pPr>
      <w:r>
        <w:rPr>
          <w:b w:val="0"/>
          <w:sz w:val="20"/>
        </w:rPr>
        <w:t>เช่าซื้อ: สร้าง HirePurchaseInstallment schedule อัตโนมัติ — บันทึกผ่อนงวดได้ทีละงวด</w:t>
      </w:r>
    </w:p>
    <w:p>
      <w:pPr>
        <w:pStyle w:val="Heading3"/>
        <w:spacing w:before="200" w:after="80"/>
      </w:pPr>
      <w:r>
        <w:rPr>
          <w:b/>
          <w:color w:val="111827"/>
          <w:sz w:val="24"/>
        </w:rPr>
        <w:t>4.4.3 ค่าเสื่อมราคา — บัญชี vs ภาษี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953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book_useful_life_years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อายุทางบัญชี (ผู้ใช้กำหนด, default = ค่าสรรพากร)</w:t>
            </w:r>
          </w:p>
        </w:tc>
      </w:tr>
      <w:tr>
        <w:tc>
          <w:tcPr>
            <w:tcW w:type="dxa" w:w="311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book_monthly_depreciation</w:t>
            </w:r>
          </w:p>
        </w:tc>
        <w:tc>
          <w:tcPr>
            <w:tcW w:type="dxa" w:w="5953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ค่าเสื่อม/เดือน ทางบัญชี — ใช้ POST JE จริง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tax_useful_life_years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อายุทางภาษี (ขั้นต่ำตาม พ.ร.ฎ. 145/2527)</w:t>
            </w:r>
          </w:p>
        </w:tc>
      </w:tr>
      <w:tr>
        <w:tc>
          <w:tcPr>
            <w:tcW w:type="dxa" w:w="311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tax_depreciable_cost</w:t>
            </w:r>
          </w:p>
        </w:tc>
        <w:tc>
          <w:tcPr>
            <w:tcW w:type="dxa" w:w="5953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ต้นทุนที่ใช้คำนวณภาษี (รถยนต์นั่ง cap ที่ 1,000,000 บาท)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tax_monthly_depreciation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ค่าเสื่อม/เดือน ทางภาษี — เก็บไว้อ้างอิง ไม่ post JE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ประเภทสินทรัพย์</w:t>
            </w:r>
          </w:p>
        </w:tc>
        <w:tc>
          <w:tcPr>
            <w:tcW w:type="dxa" w:w="1701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อัตราภาษีสูงสุด</w:t>
            </w:r>
          </w:p>
        </w:tc>
        <w:tc>
          <w:tcPr>
            <w:tcW w:type="dxa" w:w="1417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อายุขั้นต่ำ</w:t>
            </w:r>
          </w:p>
        </w:tc>
        <w:tc>
          <w:tcPr>
            <w:tcW w:type="dxa" w:w="2551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เพดานต้นทุน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ที่ดิน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ไม่มีค่าเสื่อม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อาคาร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5%/ปี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20 ปี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เครื่องจักร/ยานพาหนะ/เครื่องตกแต่ง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20%/ปี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 ปี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คอมพิวเตอร์/IT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33.33%/ปี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ปี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รถยนต์นั่งส่วนบุคคล (≤10 ที่นั่ง)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20%/ปี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 ปี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1,000,000 บาท (มาตรา 5)</w:t>
            </w:r>
          </w:p>
        </w:tc>
      </w:tr>
    </w:tbl>
    <w:p>
      <w:pPr>
        <w:spacing w:after="80"/>
      </w:pPr>
    </w:p>
    <w:p>
      <w:pPr>
        <w:spacing w:after="40"/>
        <w:ind w:left="425"/>
      </w:pPr>
      <w:r>
        <w:rPr>
          <w:b w:val="0"/>
          <w:sz w:val="20"/>
        </w:rPr>
        <w:t>JE ค่าเสื่อม: Dr 6504 ค่าเสื่อมราคา | Cr บัญชีค่าเสื่อมสะสมของสินทรัพย์นั้น</w:t>
      </w:r>
    </w:p>
    <w:p>
      <w:pPr>
        <w:pStyle w:val="Heading2"/>
        <w:spacing w:before="200" w:after="80"/>
      </w:pPr>
      <w:r>
        <w:rPr>
          <w:b/>
          <w:color w:val="1D4ED8"/>
          <w:sz w:val="28"/>
        </w:rPr>
        <w:t>4.5 Bank — ธนาคาร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236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BankAccount Master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ทะเบียนบัญชีธนาคาร (ชื่อธนาคาร, เลขบัญชี, COA code, ประเภท: กระแสรายวัน/ออมทรัพย์/เงินสด)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 Transfer</w:t>
            </w:r>
          </w:p>
        </w:tc>
        <w:tc>
          <w:tcPr>
            <w:tcW w:type="dxa" w:w="623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โอนเงินระหว่างบัญชี → GJ: Dr ปลายทาง | Cr ต้นทาง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 Reconciliation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กระทบยอดบัญชีธนาคาร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ใช้ใน AR/AP</w:t>
            </w:r>
          </w:p>
        </w:tc>
        <w:tc>
          <w:tcPr>
            <w:tcW w:type="dxa" w:w="623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Dropdown บัญชีที่จ่าย/รับดึงจาก BankAccount master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ใช้ใน FA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แหล่งเงินทุน CASH_BANK และ HP down payment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b/>
          <w:color w:val="1D4ED8"/>
          <w:sz w:val="28"/>
        </w:rPr>
        <w:t>4.6 Tax — ภาษี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236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VAT (ภาษีมูลค่าเพิ่ม)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ภาษีซื้อ (1140) / ภาษีขาย (2120) คำนวณอัตโนมัติใน AR/AP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WHT (ภาษีหัก ณ ที่จ่าย)</w:t>
            </w:r>
          </w:p>
        </w:tc>
        <w:tc>
          <w:tcPr>
            <w:tcW w:type="dxa" w:w="6236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คำนวณ WHT บน Invoice, ออกหนังสือรับรอง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Tax Depreciation Report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ตาราง book vs tax ค่าเสื่อม สำหรับ ภ.ง.ด.50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b/>
          <w:color w:val="1D4ED8"/>
          <w:sz w:val="28"/>
        </w:rPr>
        <w:t>4.7 โมดูลอื่น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6803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Payroll (เงินเดือน)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คำนวณเงินเดือน, SSF, ภาษี, post GJ อัตโนมัติ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Petty Cash (เงินสดย่อย)</w:t>
            </w:r>
          </w:p>
        </w:tc>
        <w:tc>
          <w:tcPr>
            <w:tcW w:type="dxa" w:w="6803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เบิกจ่ายเงินสดย่อย, เติมเงิน, post CP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GL (General Ledger)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บันทึก JE ทั่วไป, Reversing Entry, Recurring Entry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OCR</w:t>
            </w:r>
          </w:p>
        </w:tc>
        <w:tc>
          <w:tcPr>
            <w:tcW w:type="dxa" w:w="6803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อ่านใบแจ้งหนี้/Bank Statement ด้วย Claude Vision API → แนะนำบัญชี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D4ED8"/>
          <w:sz w:val="36"/>
        </w:rPr>
        <w:t>5. API Endpoints (/api/v1/)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Router File</w:t>
            </w:r>
          </w:p>
        </w:tc>
        <w:tc>
          <w:tcPr>
            <w:tcW w:type="dxa" w:w="1701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5102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Endpoints หลัก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auth_routes.py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/auth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 /login, POST /refresh, POST /logout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coa_routes.py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/coa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 /coa, POST /coa, PUT /coa/{code}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journal_routes.py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/journals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 /journals, POST /journals, GET /journals/{no}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ledger_routes.py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/ledger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 /ledger (บัญชีแยกประเภท)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ar_routes.py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/ar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CRUD invoices, receipts, billing notes, quotations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ap_routes.py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/ap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CRUD purchases, payments, purchase orders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inv_routes.py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/inv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CRUD products, stock movements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bank_routes.py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/bank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GET/POST /bank/accounts, POST /bank/transfers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fa_routes.py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/fa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GET/POST /fa/assets, /fa/assets/{id}/installments, POST /fa/depreciation/run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tax_routes.py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/tax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VAT report, WHT report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report_routes.py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/reports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trial-balance, balance-sheet, income, aging (AR/AP)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payroll_routes.py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/payroll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CRUD payroll runs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ocr_routes.py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/ocr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 /ocr/upload, GET /ocr/review/{id}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platform_routes.py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/platform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Firms, Companies, Branches, Users CRUD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 w:val="0"/>
          <w:color w:val="6B7280"/>
          <w:sz w:val="18"/>
        </w:rPr>
        <w:t>Base URL: http://localhost:8000/api/v1/ (dev)  |  Auth: JWT Bearer token</w:t>
      </w:r>
    </w:p>
    <w:p>
      <w:pPr>
        <w:pStyle w:val="Heading1"/>
        <w:spacing w:before="320" w:after="80"/>
      </w:pPr>
      <w:r>
        <w:rPr>
          <w:b/>
          <w:color w:val="1D4ED8"/>
          <w:sz w:val="36"/>
        </w:rPr>
        <w:t>6. หน้า UI (Web Pages)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URL Path</w:t>
            </w:r>
          </w:p>
        </w:tc>
        <w:tc>
          <w:tcPr>
            <w:tcW w:type="dxa" w:w="5669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หน้า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/journals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สมุดรายวัน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/ledger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บัญชีแยกประเภท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/ar/invoices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รายการใบแจ้งหนี้ขาย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/ar/invoices/new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สร้างใบแจ้งหนี้ใหม่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/ar/receipts/new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บันทึกรับชำระ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/ar/billing-notes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ใบวางบิล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/ar/quotations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ใบเสนอราคา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/ap/purchases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รายการใบสั่งซื้อ/ใบแจ้งหนี้ซื้อ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/ap/payments/new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บันทึกจ่ายชำระ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/inventory/products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ทะเบียนสินค้า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/inventory/movements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ประวัติการเคลื่อนไหวสต็อก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/bank/accounts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ทะเบียนบัญชีธนาคาร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/bank/transfers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โอนเงินระหว่างบัญชี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/assets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ทะเบียนสินทรัพย์ถาวร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/assets/{id}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รายละเอียดสินทรัพย์ + ตารางผ่อนเช่าซื้อ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/assets/tax-depreciation-report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รายงานผลต่างค่าเสื่อม บัญชี vs ภาษี (ภ.ง.ด.50)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/reports/trial-balance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งบทดลอง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/reports/balance-sheet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งบดุล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/reports/income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งบกำไรขาดทุน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/reports/aging/ar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Aging ลูกหนี้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/reports/aging/ap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Aging เจ้าหนี้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/ocr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อัปโหลด OCR</w:t>
            </w:r>
          </w:p>
        </w:tc>
      </w:tr>
      <w:tr>
        <w:tc>
          <w:tcPr>
            <w:tcW w:type="dxa" w:w="34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/firm</w:t>
            </w:r>
          </w:p>
        </w:tc>
        <w:tc>
          <w:tcPr>
            <w:tcW w:type="dxa" w:w="566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Firm Dashboard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D4ED8"/>
          <w:sz w:val="36"/>
        </w:rPr>
        <w:t>7. ตาราง Database (Company DB)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417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19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chart_of_accounts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Core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ผังบัญชี 4 หลัก มาตรฐาน NPAEs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periods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Core</w:t>
            </w:r>
          </w:p>
        </w:tc>
        <w:tc>
          <w:tcPr>
            <w:tcW w:type="dxa" w:w="481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งวดบัญชี (month/year)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journal_entries + journal_lines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Core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สมุดรายวัน — ห้ามแก้โดยตรง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ledger_entries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Core</w:t>
            </w:r>
          </w:p>
        </w:tc>
        <w:tc>
          <w:tcPr>
            <w:tcW w:type="dxa" w:w="481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บัญชีแยกประเภท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account_balances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Core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ยอดต่อ account ต่อ period (pre-aggregated)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ar_invoices + ar_invoice_lines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</w:t>
            </w:r>
          </w:p>
        </w:tc>
        <w:tc>
          <w:tcPr>
            <w:tcW w:type="dxa" w:w="481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ใบแจ้งหนี้ขาย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ar_receipts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ใบรับเงิน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ar_billing_notes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</w:t>
            </w:r>
          </w:p>
        </w:tc>
        <w:tc>
          <w:tcPr>
            <w:tcW w:type="dxa" w:w="481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ใบวางบิล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ar_quotations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ใบเสนอราคา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ap_purchases + ap_purchase_lines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</w:t>
            </w:r>
          </w:p>
        </w:tc>
        <w:tc>
          <w:tcPr>
            <w:tcW w:type="dxa" w:w="481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ใบรับสินค้า/ใบแจ้งหนี้ซื้อ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ap_payments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ใบจ่ายชำระ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inv_products + inv_product_lots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</w:t>
            </w:r>
          </w:p>
        </w:tc>
        <w:tc>
          <w:tcPr>
            <w:tcW w:type="dxa" w:w="481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ทะเบียนสินค้า + lot ราคา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inv_stock_movements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ประวัติการเคลื่อนไหวสต็อก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bank_accounts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</w:t>
            </w:r>
          </w:p>
        </w:tc>
        <w:tc>
          <w:tcPr>
            <w:tcW w:type="dxa" w:w="481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ทะเบียนบัญชีธนาคาร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bank_transfers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รายการโอนระหว่างบัญชี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fa_assets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</w:t>
            </w:r>
          </w:p>
        </w:tc>
        <w:tc>
          <w:tcPr>
            <w:tcW w:type="dxa" w:w="481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ทะเบียนสินทรัพย์ถาวร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fa_depreciation_records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ประวัติการ post ค่าเสื่อมรายเดือน</w:t>
            </w:r>
          </w:p>
        </w:tc>
      </w:tr>
      <w:tr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hp_installments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</w:t>
            </w:r>
          </w:p>
        </w:tc>
        <w:tc>
          <w:tcPr>
            <w:tcW w:type="dxa" w:w="481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ตาราง schedule ผ่อนชำระเช่าซื้อ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contacts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Shared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ลูกค้า/ผู้ขาย (AR/AP)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D4ED8"/>
          <w:sz w:val="36"/>
        </w:rPr>
        <w:t>8. กฎเหล็ก (Iron Rules)</w:t>
      </w:r>
    </w:p>
    <w:p>
      <w:pPr>
        <w:spacing w:after="40"/>
      </w:pPr>
      <w:r>
        <w:rPr>
          <w:b/>
          <w:sz w:val="20"/>
        </w:rPr>
        <w:t>ห้ามละเมิดกฎต่อไปนี้ไม่ว่ากรณีใด:</w:t>
      </w:r>
    </w:p>
    <w:p>
      <w:pPr>
        <w:spacing w:after="40"/>
        <w:ind w:left="283"/>
      </w:pPr>
      <w:r>
        <w:rPr>
          <w:b/>
          <w:color w:val="DC2626"/>
          <w:sz w:val="20"/>
        </w:rPr>
        <w:t>1. ทุก JournalEntry ต้องผ่าน PostingEngine เท่านั้น — ห้าม INSERT ตรง</w:t>
      </w:r>
    </w:p>
    <w:p>
      <w:pPr>
        <w:spacing w:after="40"/>
        <w:ind w:left="283"/>
      </w:pPr>
      <w:r>
        <w:rPr>
          <w:b/>
          <w:color w:val="DC2626"/>
          <w:sz w:val="20"/>
        </w:rPr>
        <w:t>2. Dr รวม == Cr รวม เสมอ — PostingEngine ตรวจสอบก่อน post ทุกครั้ง</w:t>
      </w:r>
    </w:p>
    <w:p>
      <w:pPr>
        <w:spacing w:after="40"/>
        <w:ind w:left="283"/>
      </w:pPr>
      <w:r>
        <w:rPr>
          <w:b/>
          <w:color w:val="DC2626"/>
          <w:sz w:val="20"/>
        </w:rPr>
        <w:t>3. ห้ามลบหรือแก้ไข JournalEntry โดยตรง — ใช้ Reversing Entry แทน</w:t>
      </w:r>
    </w:p>
    <w:p>
      <w:pPr>
        <w:spacing w:after="40"/>
        <w:ind w:left="283"/>
      </w:pPr>
      <w:r>
        <w:rPr>
          <w:sz w:val="20"/>
        </w:rPr>
        <w:t>4. ทุก entry ต้องมี branch_id, user_id, timestamp</w:t>
      </w:r>
    </w:p>
    <w:p>
      <w:pPr>
        <w:spacing w:after="40"/>
        <w:ind w:left="283"/>
      </w:pPr>
      <w:r>
        <w:rPr>
          <w:sz w:val="20"/>
        </w:rPr>
        <w:t>5. ข้อมูลแต่ละบริษัทแยกใน DB คนละไฟล์ — ห้ามปะปน</w:t>
      </w:r>
    </w:p>
    <w:p>
      <w:pPr>
        <w:spacing w:after="40"/>
        <w:ind w:left="283"/>
      </w:pPr>
      <w:r>
        <w:rPr>
          <w:sz w:val="20"/>
        </w:rPr>
        <w:t>6. ค่าเสื่อมที่ POST JE จริงต้องใช้ book_monthly_depreciation เสมอ (ไม่ใช่ tax)</w:t>
      </w:r>
    </w:p>
    <w:p>
      <w:pPr>
        <w:spacing w:after="40"/>
        <w:ind w:left="283"/>
      </w:pPr>
      <w:r>
        <w:rPr>
          <w:sz w:val="20"/>
        </w:rPr>
        <w:t>7. Inventory: ใช้ receive_stock(post_journal=False) เมื่อซื้อผ่าน AP เพื่อป้องกัน double-post</w:t>
      </w:r>
    </w:p>
    <w:p>
      <w:pPr>
        <w:pStyle w:val="Heading1"/>
        <w:spacing w:before="320" w:after="80"/>
      </w:pPr>
      <w:r>
        <w:rPr>
          <w:b/>
          <w:color w:val="1D4ED8"/>
          <w:sz w:val="36"/>
        </w:rPr>
        <w:t>9. คู่มือการพัฒนา</w:t>
      </w:r>
    </w:p>
    <w:p>
      <w:pPr>
        <w:pStyle w:val="Heading2"/>
        <w:spacing w:before="200" w:after="80"/>
      </w:pPr>
      <w:r>
        <w:rPr>
          <w:b/>
          <w:color w:val="1D4ED8"/>
          <w:sz w:val="28"/>
        </w:rPr>
        <w:t>9.1 Environment Setup</w:t>
      </w:r>
    </w:p>
    <w:p>
      <w:pPr>
        <w:spacing w:after="40"/>
      </w:pPr>
      <w:r>
        <w:rPr>
          <w:b/>
          <w:sz w:val="20"/>
        </w:rPr>
        <w:t>Clone &amp; install</w:t>
      </w:r>
    </w:p>
    <w:p>
      <w:pPr>
        <w:spacing w:after="80"/>
        <w:ind w:left="425"/>
      </w:pPr>
      <w:r>
        <w:rPr>
          <w:rFonts w:ascii="Courier New" w:hAnsi="Courier New"/>
          <w:color w:val="16A34A"/>
          <w:sz w:val="16"/>
        </w:rPr>
        <w:t>git clone https://github.com/2bird555687-arch/accounting</w:t>
        <w:br/>
        <w:t>cd accounting</w:t>
        <w:br/>
        <w:t>python -m venv .venv</w:t>
        <w:br/>
        <w:t>.venv\Scripts\pip install -r requirements.txt</w:t>
      </w:r>
    </w:p>
    <w:p>
      <w:pPr>
        <w:spacing w:after="40"/>
      </w:pPr>
      <w:r>
        <w:rPr>
          <w:b/>
          <w:sz w:val="20"/>
        </w:rPr>
        <w:t>Run dev server</w:t>
      </w:r>
    </w:p>
    <w:p>
      <w:pPr>
        <w:spacing w:after="80"/>
        <w:ind w:left="425"/>
      </w:pPr>
      <w:r>
        <w:rPr>
          <w:rFonts w:ascii="Courier New" w:hAnsi="Courier New"/>
          <w:color w:val="16A34A"/>
          <w:sz w:val="16"/>
        </w:rPr>
        <w:t>.venv\Scripts\python.exe -m uvicorn app.main:app --reload --host 0.0.0.0 --port 8000</w:t>
      </w:r>
    </w:p>
    <w:p>
      <w:pPr>
        <w:spacing w:after="40"/>
      </w:pPr>
      <w:r>
        <w:rPr>
          <w:b/>
          <w:sz w:val="20"/>
        </w:rPr>
        <w:t>Initialize DB</w:t>
      </w:r>
    </w:p>
    <w:p>
      <w:pPr>
        <w:spacing w:after="80"/>
        <w:ind w:left="425"/>
      </w:pPr>
      <w:r>
        <w:rPr>
          <w:rFonts w:ascii="Courier New" w:hAnsi="Courier New"/>
          <w:color w:val="16A34A"/>
          <w:sz w:val="16"/>
        </w:rPr>
        <w:t>.venv\Scripts\python.exe scripts\init_company_db.py</w:t>
      </w:r>
    </w:p>
    <w:p>
      <w:pPr>
        <w:spacing w:after="40"/>
      </w:pPr>
      <w:r>
        <w:rPr>
          <w:b/>
          <w:sz w:val="20"/>
        </w:rPr>
        <w:t>Migrate company DB</w:t>
      </w:r>
    </w:p>
    <w:p>
      <w:pPr>
        <w:spacing w:after="80"/>
        <w:ind w:left="425"/>
      </w:pPr>
      <w:r>
        <w:rPr>
          <w:rFonts w:ascii="Courier New" w:hAnsi="Courier New"/>
          <w:color w:val="16A34A"/>
          <w:sz w:val="16"/>
        </w:rPr>
        <w:t>.venv\Scripts\python.exe scripts\migrate_company_db.py</w:t>
      </w:r>
    </w:p>
    <w:p>
      <w:pPr>
        <w:spacing w:after="40"/>
      </w:pPr>
      <w:r>
        <w:rPr>
          <w:b/>
          <w:sz w:val="20"/>
        </w:rPr>
        <w:t>Seed COA + contacts</w:t>
      </w:r>
    </w:p>
    <w:p>
      <w:pPr>
        <w:spacing w:after="80"/>
        <w:ind w:left="425"/>
      </w:pPr>
      <w:r>
        <w:rPr>
          <w:rFonts w:ascii="Courier New" w:hAnsi="Courier New"/>
          <w:color w:val="16A34A"/>
          <w:sz w:val="16"/>
        </w:rPr>
        <w:t>.venv\Scripts\python.exe scripts\seed_coa_contacts.py</w:t>
      </w:r>
    </w:p>
    <w:p>
      <w:pPr>
        <w:spacing w:after="40"/>
      </w:pPr>
      <w:r>
        <w:rPr>
          <w:b/>
          <w:sz w:val="20"/>
        </w:rPr>
        <w:t>Seed bank accounts</w:t>
      </w:r>
    </w:p>
    <w:p>
      <w:pPr>
        <w:spacing w:after="80"/>
        <w:ind w:left="425"/>
      </w:pPr>
      <w:r>
        <w:rPr>
          <w:rFonts w:ascii="Courier New" w:hAnsi="Courier New"/>
          <w:color w:val="16A34A"/>
          <w:sz w:val="16"/>
        </w:rPr>
        <w:t>.venv\Scripts\python.exe scripts\seed_bank_accounts.py</w:t>
      </w:r>
    </w:p>
    <w:p>
      <w:pPr>
        <w:spacing w:after="40"/>
      </w:pPr>
      <w:r>
        <w:rPr>
          <w:b/>
          <w:sz w:val="20"/>
        </w:rPr>
        <w:t>Seed fixed assets</w:t>
      </w:r>
    </w:p>
    <w:p>
      <w:pPr>
        <w:spacing w:after="80"/>
        <w:ind w:left="425"/>
      </w:pPr>
      <w:r>
        <w:rPr>
          <w:rFonts w:ascii="Courier New" w:hAnsi="Courier New"/>
          <w:color w:val="16A34A"/>
          <w:sz w:val="16"/>
        </w:rPr>
        <w:t>.venv\Scripts\python.exe scripts\seed_fixed_assets.py</w:t>
      </w:r>
    </w:p>
    <w:p>
      <w:pPr>
        <w:pStyle w:val="Heading2"/>
        <w:spacing w:before="200" w:after="80"/>
      </w:pPr>
      <w:r>
        <w:rPr>
          <w:b/>
          <w:color w:val="1D4ED8"/>
          <w:sz w:val="28"/>
        </w:rPr>
        <w:t>9.2 Adding a New Module</w:t>
      </w:r>
    </w:p>
    <w:p>
      <w:pPr>
        <w:pStyle w:val="ListBullet"/>
        <w:spacing w:after="40"/>
        <w:ind w:left="425"/>
      </w:pPr>
      <w:r>
        <w:rPr>
          <w:sz w:val="20"/>
        </w:rPr>
        <w:t>1. สร้าง app/modules/{name}/models.py — SQLAlchemy 2.0 (Mapped[], mapped_column())</w:t>
      </w:r>
    </w:p>
    <w:p>
      <w:pPr>
        <w:pStyle w:val="ListBullet"/>
        <w:spacing w:after="40"/>
        <w:ind w:left="425"/>
      </w:pPr>
      <w:r>
        <w:rPr>
          <w:sz w:val="20"/>
        </w:rPr>
        <w:t>2. สร้าง app/modules/{name}/schemas.py — Pydantic models</w:t>
      </w:r>
    </w:p>
    <w:p>
      <w:pPr>
        <w:pStyle w:val="ListBullet"/>
        <w:spacing w:after="40"/>
        <w:ind w:left="425"/>
      </w:pPr>
      <w:r>
        <w:rPr>
          <w:sz w:val="20"/>
        </w:rPr>
        <w:t>3. สร้าง app/modules/{name}/service.py — business logic, ใช้ PostingEngine สำหรับ JE</w:t>
      </w:r>
    </w:p>
    <w:p>
      <w:pPr>
        <w:pStyle w:val="ListBullet"/>
        <w:spacing w:after="40"/>
        <w:ind w:left="425"/>
      </w:pPr>
      <w:r>
        <w:rPr>
          <w:sz w:val="20"/>
        </w:rPr>
        <w:t>4. สร้าง app/api/v1/{name}_routes.py — FastAPI router</w:t>
      </w:r>
    </w:p>
    <w:p>
      <w:pPr>
        <w:pStyle w:val="ListBullet"/>
        <w:spacing w:after="40"/>
        <w:ind w:left="425"/>
      </w:pPr>
      <w:r>
        <w:rPr>
          <w:sz w:val="20"/>
        </w:rPr>
        <w:t>5. Register router ใน app/api/v1/__init__.py</w:t>
      </w:r>
    </w:p>
    <w:p>
      <w:pPr>
        <w:pStyle w:val="ListBullet"/>
        <w:spacing w:after="40"/>
        <w:ind w:left="425"/>
      </w:pPr>
      <w:r>
        <w:rPr>
          <w:sz w:val="20"/>
        </w:rPr>
        <w:t>6. เพิ่ม UI route ใน app/ui/routes.py</w:t>
      </w:r>
    </w:p>
    <w:p>
      <w:pPr>
        <w:pStyle w:val="ListBullet"/>
        <w:spacing w:after="40"/>
        <w:ind w:left="425"/>
      </w:pPr>
      <w:r>
        <w:rPr>
          <w:sz w:val="20"/>
        </w:rPr>
        <w:t>7. สร้าง templates/{name}/*.html — extends base.html, ใช้ Alpine.js</w:t>
      </w:r>
    </w:p>
    <w:p>
      <w:pPr>
        <w:pStyle w:val="ListBullet"/>
        <w:spacing w:after="40"/>
        <w:ind w:left="425"/>
      </w:pPr>
      <w:r>
        <w:rPr>
          <w:sz w:val="20"/>
        </w:rPr>
        <w:t>8. เพิ่มเมนูใน templates/base.html sidebar (sb-section, sb-group-head, sb-item)</w:t>
      </w:r>
    </w:p>
    <w:p>
      <w:pPr>
        <w:pStyle w:val="ListBullet"/>
        <w:spacing w:after="40"/>
        <w:ind w:left="425"/>
      </w:pPr>
      <w:r>
        <w:rPr>
          <w:sz w:val="20"/>
        </w:rPr>
        <w:t>9. เพิ่ม CREATE TABLE ใน scripts/migrate_company_db.py</w:t>
      </w:r>
    </w:p>
    <w:p>
      <w:pPr>
        <w:pStyle w:val="Heading2"/>
        <w:spacing w:before="200" w:after="80"/>
      </w:pPr>
      <w:r>
        <w:rPr>
          <w:b/>
          <w:color w:val="1D4ED8"/>
          <w:sz w:val="28"/>
        </w:rPr>
        <w:t>9.3 Design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Class / Element</w:t>
            </w:r>
          </w:p>
        </w:tc>
        <w:tc>
          <w:tcPr>
            <w:tcW w:type="dxa" w:w="5953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ใช้งาน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.panel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Card container ขาวพร้อม shadow</w:t>
            </w:r>
          </w:p>
        </w:tc>
      </w:tr>
      <w:tr>
        <w:tc>
          <w:tcPr>
            <w:tcW w:type="dxa" w:w="311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.panel-head</w:t>
            </w:r>
          </w:p>
        </w:tc>
        <w:tc>
          <w:tcPr>
            <w:tcW w:type="dxa" w:w="5953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Header ของ panel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.btn, .btn-primary, .btn-outline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ปุ่มต่าง ๆ</w:t>
            </w:r>
          </w:p>
        </w:tc>
      </w:tr>
      <w:tr>
        <w:tc>
          <w:tcPr>
            <w:tcW w:type="dxa" w:w="311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.badge</w:t>
            </w:r>
          </w:p>
        </w:tc>
        <w:tc>
          <w:tcPr>
            <w:tcW w:type="dxa" w:w="5953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แสดงสถานะ (badge-green, badge-red, badge-yellow)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.sb-section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หัวกลุ่มเมนู sidebar</w:t>
            </w:r>
          </w:p>
        </w:tc>
      </w:tr>
      <w:tr>
        <w:tc>
          <w:tcPr>
            <w:tcW w:type="dxa" w:w="311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.sb-group-head</w:t>
            </w:r>
          </w:p>
        </w:tc>
        <w:tc>
          <w:tcPr>
            <w:tcW w:type="dxa" w:w="5953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กลุ่มเมนูแบบ accordion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.sb-item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รายการเมนูย่อย</w:t>
            </w:r>
          </w:p>
        </w:tc>
      </w:tr>
      <w:tr>
        <w:tc>
          <w:tcPr>
            <w:tcW w:type="dxa" w:w="311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Alpine.js x-data / x-init</w:t>
            </w:r>
          </w:p>
        </w:tc>
        <w:tc>
          <w:tcPr>
            <w:tcW w:type="dxa" w:w="5953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State management ต่อ component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fetch() + Bearer token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เรียก API (token จาก cookie ผ่าน JS)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D4ED8"/>
          <w:sz w:val="36"/>
        </w:rPr>
        <w:t>10. ประวัติการพัฒนาล่าสุด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2835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งาน</w:t>
            </w:r>
          </w:p>
        </w:tc>
        <w:tc>
          <w:tcPr>
            <w:tcW w:type="dxa" w:w="4819"/>
            <w:shd w:val="clear" w:color="auto" w:fill="1D4ED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19ff8a1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Tax Depreciation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เพิ่ม default อายุการใช้งานตามสรรพากร + book/tax แยกกัน + รายงาน ภ.ง.ด.50</w:t>
            </w:r>
          </w:p>
        </w:tc>
      </w:tr>
      <w:tr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d27598f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 Funding Types</w:t>
            </w:r>
          </w:p>
        </w:tc>
        <w:tc>
          <w:tcPr>
            <w:tcW w:type="dxa" w:w="481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รองรับ 4 แหล่งเงินทุน: เงินสด/เจ้าของลงทุน/เจ้าหนี้อื่น/เช่าซื้อ + HP installments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5c460e3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Fixed Assets Module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สร้างโมดูลสินทรัพย์ถาวรครบ: ทะเบียน, ค่าเสื่อมรายเดือน, UI</w:t>
            </w:r>
          </w:p>
        </w:tc>
      </w:tr>
      <w:tr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7172a2f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 Name Datalist</w:t>
            </w:r>
          </w:p>
        </w:tc>
        <w:tc>
          <w:tcPr>
            <w:tcW w:type="dxa" w:w="481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เพิ่ม datalist 14 ธนาคารไทยในฟอร์มเพิ่มบัญชีธนาคาร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1e43a2e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 Module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ทะเบียนบัญชีธนาคาร, โอนเงิน, AR/AP ใช้ BankAccount master</w:t>
            </w:r>
          </w:p>
        </w:tc>
      </w:tr>
      <w:tr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d52bddd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Inventory Module</w:t>
            </w:r>
          </w:p>
        </w:tc>
        <w:tc>
          <w:tcPr>
            <w:tcW w:type="dxa" w:w="481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สินค้าคงคลัง 3 วิธีตีราคา, เชื่อมต่อ AR/AP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70094b6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Fix Reports 404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แก้ Trial Balance / Balance Sheet คืน empty report แทน 404 เมื่อไม่มี Period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