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Songti SC"/>
          <w:b/>
          <w:color w:val="000000"/>
          <w:sz w:val="44"/>
        </w:rPr>
        <w:t>地图上的人</w:t>
      </w:r>
    </w:p>
    <w:p>
      <w:pPr>
        <w:pStyle w:val="Subtitle"/>
        <w:spacing w:after="400"/>
        <w:jc w:val="center"/>
      </w:pPr>
      <w:r>
        <w:rPr>
          <w:rFonts w:ascii="Times New Roman" w:hAnsi="Times New Roman" w:eastAsia="Songti SC"/>
          <w:b w:val="0"/>
          <w:color w:val="000000"/>
          <w:sz w:val="26"/>
        </w:rPr>
        <w:t>作品简介</w:t>
      </w:r>
    </w:p>
    <w:p>
      <w:pPr>
        <w:ind w:firstLine="460"/>
      </w:pPr>
      <w:r>
        <w:rPr>
          <w:rFonts w:ascii="Times New Roman" w:hAnsi="Times New Roman" w:eastAsia="Songti SC"/>
          <w:color w:val="000000"/>
        </w:rPr>
        <w:t>《地图上的人》是一件以江苏江阴籍地理学家、地理教育家李旭旦为主题的互动数字展。作品以求知、求实与育人为线索，结合水墨长卷、人物年表、著作书架和概念地图，引导观众从具体经历与主动探索中理解科学家精神。</w:t>
      </w:r>
    </w:p>
    <w:p>
      <w:pPr>
        <w:ind w:firstLine="460"/>
      </w:pPr>
      <w:r>
        <w:rPr>
          <w:rFonts w:ascii="Times New Roman" w:hAnsi="Times New Roman" w:eastAsia="Songti SC"/>
          <w:color w:val="000000"/>
        </w:rPr>
        <w:t>展览以连续卷轴组织内容。观众可点选年表节点，了解李旭旦留学归国、开展地理研究及投身教育的经历；也可翻阅四本相关著作的介绍，辨认他作为译者或主编参与知识传播的不同方式。人物叙述附有公开资料出处，便于继续阅读和核验。</w:t>
      </w:r>
    </w:p>
    <w:p>
      <w:pPr>
        <w:ind w:firstLine="460"/>
      </w:pPr>
      <w:r>
        <w:rPr>
          <w:rFonts w:ascii="Times New Roman" w:hAnsi="Times New Roman" w:eastAsia="Songti SC"/>
          <w:color w:val="000000"/>
        </w:rPr>
        <w:t>地图互动将自然环境、聚落分布和人的活动分为三个可切换图层，使抽象的人地关系变得可观察。假设教学情境“为村落选择学堂位置”提供三处候选地点，可切换平日与雨季、调整调查重点，比较条件变化下的权衡。三道辨识题帮助观众区分史实、艺术表达和概念示意，四枚探索印记记录本地观展进度。</w:t>
      </w:r>
    </w:p>
    <w:p>
      <w:pPr>
        <w:ind w:firstLine="460"/>
      </w:pPr>
      <w:r>
        <w:rPr>
          <w:rFonts w:ascii="Times New Roman" w:hAnsi="Times New Roman" w:eastAsia="Songti SC"/>
          <w:color w:val="000000"/>
        </w:rPr>
        <w:t>观展结束后，观众可选择主题、写下36字以内的感想，在浏览器中生成并下载PNG观展笺。网站适配手机和电脑，提供可暂停的动态效果，也可使用键盘操作主要交互。作品以静态网页及本地素材交付，联网可访问公开网址，下载完整文件后可离线打开，外部参考资料仍需联网。</w:t>
      </w:r>
    </w:p>
    <w:p>
      <w:pPr>
        <w:ind w:firstLine="460"/>
      </w:pPr>
      <w:r>
        <w:rPr>
          <w:rFonts w:ascii="Times New Roman" w:hAnsi="Times New Roman" w:eastAsia="Songti SC"/>
          <w:color w:val="000000"/>
        </w:rPr>
        <w:t>创作使用Codex辅助整理史料、修改文案、生成HTML、CSS和JavaScript代码，并协助测试与优化；使用OpenAI内置图像生成工具image_gen创作两幅山水意象及一幅书案静物。参赛者负责选题取舍与提出修改意见。生成图像属于艺术表达，概念地图与选址情境不含实测数据，不作为历史现场或具体科研成果的复原。</w:t>
      </w:r>
    </w:p>
    <w:p>
      <w:pPr>
        <w:ind w:firstLine="460"/>
      </w:pPr>
      <w:r>
        <w:rPr>
          <w:rFonts w:ascii="Times New Roman" w:hAnsi="Times New Roman" w:eastAsia="Songti SC"/>
          <w:color w:val="000000"/>
        </w:rPr>
        <w:t>作品希望让科学家精神落实到一次阅读、一项证据核对和一个有理由的选择之中，鼓励观众从人物经历出发，继续认识地理学如何观察人与环境。完整AI使用范围与资料来源见随附《创作说明及AI使用说明》。</w:t>
      </w:r>
    </w:p>
    <w:p>
      <w:pPr>
        <w:spacing w:before="140"/>
      </w:pPr>
      <w:r>
        <w:rPr>
          <w:rFonts w:ascii="Times New Roman" w:hAnsi="Times New Roman" w:eastAsia="Songti SC"/>
          <w:color w:val="000000"/>
          <w:sz w:val="21"/>
        </w:rPr>
        <w:t xml:space="preserve">在线作品  </w:t>
      </w:r>
      <w:hyperlink r:id="rId9">
        <w:r>
          <w:rPr>
            <w:rFonts w:ascii="Times New Roman" w:hAnsi="Times New Roman" w:eastAsia="Songti SC"/>
            <w:color w:val="000000"/>
            <w:sz w:val="21"/>
            <w:u w:val="single"/>
          </w:rPr>
          <w:t>https://2cz2c7jrk7-coder.github.io/x6dicnh9nep8/</w:t>
        </w:r>
      </w:hyperlink>
    </w:p>
    <w:sectPr w:rsidR="00FC693F" w:rsidRPr="0006063C" w:rsidSect="00034616">
      <w:pgSz w:w="12240" w:h="15840"/>
      <w:pgMar w:top="1008" w:right="1152" w:bottom="979" w:left="1152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exact" w:after="120"/>
    </w:pPr>
    <w:rPr>
      <w:rFonts w:ascii="Times New Roman" w:hAnsi="Times New Roman" w:eastAsia="Songti SC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outlineLvl w:val="0"/>
    </w:pPr>
    <w:rPr>
      <w:rFonts w:asciiTheme="majorHAnsi" w:eastAsiaTheme="majorEastAsia" w:hAnsiTheme="majorHAnsi" w:cstheme="majorBidi" w:ascii="Times New Roman" w:hAnsi="Times New Roman" w:eastAsia="Heiti SC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Times New Roman" w:hAnsi="Times New Roman" w:eastAsia="Heiti SC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76" w:lineRule="auto" w:before="0"/>
      <w:contextualSpacing/>
    </w:pPr>
    <w:rPr>
      <w:rFonts w:asciiTheme="majorHAnsi" w:eastAsiaTheme="majorEastAsia" w:hAnsiTheme="majorHAnsi" w:cstheme="majorBidi" w:ascii="Times New Roman" w:hAnsi="Times New Roman" w:eastAsia="Songti SC"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 w:line="276" w:lineRule="auto"/>
    </w:pPr>
    <w:rPr>
      <w:rFonts w:asciiTheme="majorHAnsi" w:eastAsiaTheme="majorEastAsia" w:hAnsiTheme="majorHAnsi" w:cstheme="majorBidi" w:ascii="Times New Roman" w:hAnsi="Times New Roman" w:eastAsia="Songti SC"/>
      <w:i w:val="0"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2cz2c7jrk7-coder.github.io/x6dicnh9nep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地图上的人</dc:title>
  <dc:subject>李旭旦互动数字展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