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Songti SC"/>
          <w:b/>
          <w:color w:val="000000"/>
          <w:sz w:val="44"/>
        </w:rPr>
        <w:t>地图上的人</w:t>
      </w:r>
    </w:p>
    <w:p>
      <w:pPr>
        <w:pStyle w:val="Subtitle"/>
        <w:spacing w:after="300"/>
        <w:jc w:val="center"/>
      </w:pPr>
      <w:r>
        <w:rPr>
          <w:rFonts w:ascii="Times New Roman" w:hAnsi="Times New Roman" w:eastAsia="Songti SC"/>
          <w:b w:val="0"/>
          <w:color w:val="000000"/>
          <w:sz w:val="26"/>
        </w:rPr>
        <w:t>创作说明及AI使用说明</w:t>
      </w:r>
    </w:p>
    <w:p>
      <w:pPr>
        <w:pStyle w:val="Heading1"/>
      </w:pPr>
      <w:r>
        <w:rPr>
          <w:rFonts w:ascii="Times New Roman" w:hAnsi="Times New Roman" w:eastAsia="Heiti SC"/>
          <w:b/>
          <w:color w:val="000000"/>
        </w:rPr>
        <w:t>创作背景与主题</w:t>
      </w:r>
    </w:p>
    <w:p>
      <w:pPr>
        <w:ind w:firstLine="460"/>
      </w:pPr>
      <w:r>
        <w:rPr>
          <w:rFonts w:ascii="Times New Roman" w:hAnsi="Times New Roman" w:eastAsia="Songti SC"/>
          <w:color w:val="000000"/>
        </w:rPr>
        <w:t>《地图上的人》以李旭旦的地理研究与教育经历为内容基础，采用互动数字展的形式呈现科学家精神。李旭旦来自江苏江阴，其求学、翻译、研究与育人经历，与江苏高校的学科发展相联系。作品选择可核验的生平节点和著作线索，将对人物的认识落实到具体经历和工作之中。[1][2]</w:t>
      </w:r>
    </w:p>
    <w:p>
      <w:pPr>
        <w:ind w:firstLine="460"/>
      </w:pPr>
      <w:r>
        <w:rPr>
          <w:rFonts w:ascii="Times New Roman" w:hAnsi="Times New Roman" w:eastAsia="Songti SC"/>
          <w:color w:val="000000"/>
        </w:rPr>
        <w:t>创作关注两件事：观众如何认识一位地理学家，以及如何体验地理学观察人与环境的方式。人物部分呈现李旭旦的求知与育人经历；互动部分让观众主动比较条件、说明理由，并辨识不同类型的信息。这里的教育目标是培养追问和核验的习惯，互动结论不等同于李旭旦本人的观点或研究结论。</w:t>
      </w:r>
    </w:p>
    <w:p>
      <w:pPr>
        <w:pStyle w:val="Heading1"/>
      </w:pPr>
      <w:r>
        <w:rPr>
          <w:rFonts w:ascii="Times New Roman" w:hAnsi="Times New Roman" w:eastAsia="Heiti SC"/>
          <w:b/>
          <w:color w:val="000000"/>
        </w:rPr>
        <w:t>具体内容与交互设计</w:t>
      </w:r>
    </w:p>
    <w:p>
      <w:pPr>
        <w:ind w:firstLine="460"/>
      </w:pPr>
      <w:r>
        <w:rPr>
          <w:rFonts w:ascii="Times New Roman" w:hAnsi="Times New Roman" w:eastAsia="Songti SC"/>
          <w:color w:val="000000"/>
        </w:rPr>
        <w:t>水墨长卷与人物叙事共同构成展览入口。山水、纸张和书案意象提供阅读氛围，章节围绕求知、求实与育人展开。页面标题、章节叙述及结语为创作者组织表达，引用的人物事实可通过页面资料入口继续查阅。</w:t>
      </w:r>
    </w:p>
    <w:p>
      <w:pPr>
        <w:ind w:firstLine="460"/>
      </w:pPr>
      <w:r>
        <w:rPr>
          <w:rFonts w:ascii="Times New Roman" w:hAnsi="Times New Roman" w:eastAsia="Songti SC"/>
          <w:color w:val="000000"/>
        </w:rPr>
        <w:t>年表以七个可点选年份节点串联生平，呈现经历说明与资料依据。著作书架介绍《人地学原理》《地理学思想史》《人文地理学论丛》《人文地理学概说》，明确李旭旦的合译、翻译或主编身份。书架用于导读，不提供整本图书文本。[3][6][7][8]</w:t>
      </w:r>
    </w:p>
    <w:p>
      <w:pPr>
        <w:ind w:firstLine="460"/>
      </w:pPr>
      <w:r>
        <w:rPr>
          <w:rFonts w:ascii="Times New Roman" w:hAnsi="Times New Roman" w:eastAsia="Songti SC"/>
          <w:color w:val="000000"/>
        </w:rPr>
        <w:t>概念地图设置自然环境、聚落分布和人的活动三个图层，以及五个可点选标记。切换图层可观察不同要素的联系；背景山水始终作为绘画保留，开关控制概念标记与连线，帮助观众区分画面氛围和教学信息。</w:t>
      </w:r>
    </w:p>
    <w:p>
      <w:pPr>
        <w:ind w:firstLine="460"/>
      </w:pPr>
      <w:r>
        <w:rPr>
          <w:rFonts w:ascii="Times New Roman" w:hAnsi="Times New Roman" w:eastAsia="Songti SC"/>
          <w:color w:val="000000"/>
        </w:rPr>
        <w:t>“为村落选择学堂位置”是假设教学情境，设置三处候选地点、平日与雨季两种条件，以及三种调查重点。观众改变条件后阅读相应反馈，比较地形、通行及服务需求的权衡。情境不对应真实村落，不提供实际建设建议，也不作为李旭旦具体研究成果的复原。</w:t>
      </w:r>
    </w:p>
    <w:p>
      <w:pPr>
        <w:ind w:firstLine="460"/>
      </w:pPr>
      <w:r>
        <w:rPr>
          <w:rFonts w:ascii="Times New Roman" w:hAnsi="Times New Roman" w:eastAsia="Songti SC"/>
          <w:color w:val="000000"/>
        </w:rPr>
        <w:t>三道辨识题区分史实、艺术表达和概念示意，回答后提供解释。四枚本地探索印记记录观展进度。观展笺提供求知、求实、育人三个主题，可填写36字以内的感想，并由浏览器生成1080×1440像素PNG图片下载留存。自写感想不上传，也不持久保存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Heiti SC"/>
          <w:b/>
          <w:color w:val="000000"/>
        </w:rPr>
        <w:t>技术实现与AI工具使用</w:t>
      </w:r>
    </w:p>
    <w:p>
      <w:pPr>
        <w:ind w:firstLine="460"/>
      </w:pPr>
      <w:r>
        <w:rPr>
          <w:rFonts w:ascii="Times New Roman" w:hAnsi="Times New Roman" w:eastAsia="Songti SC"/>
          <w:color w:val="000000"/>
        </w:rPr>
        <w:t>作品采用HTML、CSS和JavaScript构建纯静态网站，使用浏览器原生能力完成年表切换、图层控制、书架点选、情境选择、答题反馈和观展笺生成。图片随网站文件提供，字体优先调用设备系统字体，不分发商业字体文件。动态效果默认开启，提供暂停与恢复入口，页面采用响应式布局。localStorage仅保存四枚探索印记的完成旗标，浏览器限制本地存储时仍可继续互动。</w:t>
      </w:r>
    </w:p>
    <w:p>
      <w:pPr>
        <w:pStyle w:val="Heading2"/>
      </w:pPr>
      <w:r>
        <w:rPr>
          <w:rFonts w:ascii="Times New Roman" w:hAnsi="Times New Roman" w:eastAsia="Heiti SC"/>
          <w:b/>
          <w:color w:val="000000"/>
        </w:rPr>
        <w:t>Codex</w:t>
      </w:r>
    </w:p>
    <w:p>
      <w:pPr>
        <w:ind w:firstLine="460"/>
      </w:pPr>
      <w:r>
        <w:rPr>
          <w:rFonts w:ascii="Times New Roman" w:hAnsi="Times New Roman" w:eastAsia="Songti SC"/>
          <w:color w:val="000000"/>
        </w:rPr>
        <w:t>Codex用于辅助整理公开史料与书目信息、拟定和修改页面文案、设计交互结构、生成HTML、CSS及JavaScript代码，并协助检查页面表现、修复问题和优化使用体验。资料整理和文字生成均以来源核对为前提，AI输出本身不作为人物史实的证据。</w:t>
      </w:r>
    </w:p>
    <w:p>
      <w:pPr>
        <w:pStyle w:val="Heading2"/>
      </w:pPr>
      <w:r>
        <w:rPr>
          <w:rFonts w:ascii="Times New Roman" w:hAnsi="Times New Roman" w:eastAsia="Heiti SC"/>
          <w:b/>
          <w:color w:val="000000"/>
        </w:rPr>
        <w:t>OpenAI内置图像生成工具</w:t>
      </w:r>
    </w:p>
    <w:p>
      <w:pPr>
        <w:ind w:firstLine="460"/>
      </w:pPr>
      <w:r>
        <w:rPr>
          <w:rFonts w:ascii="Times New Roman" w:hAnsi="Times New Roman" w:eastAsia="Songti SC"/>
          <w:color w:val="000000"/>
        </w:rPr>
        <w:t>image_gen用于生成展览中的两幅水墨山水意象及新增的书案静物。图像服务于章节氛围、阅读节奏和视觉统一，不表现可据以考证的李旭旦肖像、手稿或历史现场，也不使用虚构文字冒充图书原页。图像在网页中作为艺术素材使用。使用界面未显示底层图像模型版本，本说明不对版本号作推定。</w:t>
      </w:r>
    </w:p>
    <w:p>
      <w:pPr>
        <w:pStyle w:val="Heading1"/>
      </w:pPr>
      <w:r>
        <w:rPr>
          <w:rFonts w:ascii="Times New Roman" w:hAnsi="Times New Roman" w:eastAsia="Heiti SC"/>
          <w:b/>
          <w:color w:val="000000"/>
        </w:rPr>
        <w:t>史实与图像边界</w:t>
      </w:r>
    </w:p>
    <w:p>
      <w:pPr>
        <w:ind w:firstLine="460"/>
      </w:pPr>
      <w:r>
        <w:rPr>
          <w:rFonts w:ascii="Times New Roman" w:hAnsi="Times New Roman" w:eastAsia="Songti SC"/>
          <w:color w:val="000000"/>
        </w:rPr>
        <w:t>人物经历以中科院地理所、学术期刊、大学和出版社公开资料为依据。出生信息仅注明1911年；留学经历表述为1936年赴英、1939年归国，授位年份因来源异文未采用。关于1952年后创系的叙述使用当时校名“南京师范学院”，避免以现名替代历史名称。[1][2]</w:t>
      </w:r>
    </w:p>
    <w:p>
      <w:pPr>
        <w:ind w:firstLine="460"/>
      </w:pPr>
      <w:r>
        <w:rPr>
          <w:rFonts w:ascii="Times New Roman" w:hAnsi="Times New Roman" w:eastAsia="Songti SC"/>
          <w:color w:val="000000"/>
        </w:rPr>
        <w:t>书名、年份与署名分别核对。采用《人文地理学概说》，明确李旭旦为主编；《人地学原理》注明任美锷、李旭旦合译；《地理学思想史》对应普雷斯顿·詹姆斯所著、李旭旦所译的1982年中文版，不混入后续增订版的作者或译者信息。[3][6][7][8]</w:t>
      </w:r>
    </w:p>
    <w:p>
      <w:pPr>
        <w:ind w:firstLine="460"/>
      </w:pPr>
      <w:r>
        <w:rPr>
          <w:rFonts w:ascii="Times New Roman" w:hAnsi="Times New Roman" w:eastAsia="Songti SC"/>
          <w:color w:val="000000"/>
        </w:rPr>
        <w:t>水墨山水、书案静物和书架中的视觉处理均属艺术表达，不是历史照片、文物影像或原书封面复刻。地图没有地理坐标、测绘精度或实测数据；选址情境与辨识题由创作者为教学目的编排。人物事实、创作者叙述和交互示意在页面中分别说明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Heiti SC"/>
          <w:b/>
          <w:color w:val="000000"/>
        </w:rPr>
        <w:t>传播与打开方法</w:t>
      </w:r>
    </w:p>
    <w:p>
      <w:pPr>
        <w:ind w:firstLine="460"/>
      </w:pPr>
      <w:r>
        <w:rPr>
          <w:rFonts w:ascii="Times New Roman" w:hAnsi="Times New Roman" w:eastAsia="Songti SC"/>
          <w:color w:val="000000"/>
        </w:rPr>
        <w:t>在线观展可在手机或电脑浏览器访问下列网址。观众可以按卷阅读，也可以通过导航进入年表、书架、概念地图和互动内容；需要安静阅读时，可暂停页面动态效果。</w:t>
      </w:r>
    </w:p>
    <w:p>
      <w:r>
        <w:rPr>
          <w:rFonts w:ascii="Times New Roman" w:hAnsi="Times New Roman" w:eastAsia="Songti SC"/>
          <w:color w:val="000000"/>
          <w:sz w:val="21"/>
        </w:rPr>
        <w:t xml:space="preserve">作品网址  </w:t>
      </w:r>
      <w:hyperlink r:id="rId10">
        <w:r>
          <w:rPr>
            <w:rFonts w:ascii="Times New Roman" w:hAnsi="Times New Roman" w:eastAsia="Songti SC"/>
            <w:color w:val="000000"/>
            <w:sz w:val="21"/>
            <w:u w:val="single"/>
          </w:rPr>
          <w:t>https://2cz2c7jrk7-coder.github.io/x6dicnh9nep8/</w:t>
        </w:r>
      </w:hyperlink>
    </w:p>
    <w:p>
      <w:pPr>
        <w:ind w:firstLine="460"/>
      </w:pPr>
      <w:r>
        <w:rPr>
          <w:rFonts w:ascii="Times New Roman" w:hAnsi="Times New Roman" w:eastAsia="Songti SC"/>
          <w:color w:val="000000"/>
        </w:rPr>
        <w:t>离线使用时，先解压完整网站文件夹，保留index.html、样式文件、脚本文件和assets素材目录的相对位置，再用浏览器打开index.html。站内核心内容与交互由本地文件提供；查看外部文献、出版社书目及远程仓库时仍需联网。生成的观展笺通过浏览器下载保存。</w:t>
      </w:r>
    </w:p>
    <w:p>
      <w:pPr>
        <w:ind w:firstLine="460"/>
      </w:pPr>
      <w:r>
        <w:rPr>
          <w:rFonts w:ascii="Times New Roman" w:hAnsi="Times New Roman" w:eastAsia="Songti SC"/>
          <w:color w:val="000000"/>
        </w:rPr>
        <w:t>作品适合用于主题展览、班级分享和地理学习交流。作品保留史实出处、艺术表达说明及AI使用声明，便于观众核验资料并理解不同内容的表达边界。</w:t>
      </w:r>
    </w:p>
    <w:p>
      <w:pPr>
        <w:pStyle w:val="Heading1"/>
      </w:pPr>
      <w:r>
        <w:rPr>
          <w:rFonts w:ascii="Times New Roman" w:hAnsi="Times New Roman" w:eastAsia="Heiti SC"/>
          <w:b/>
          <w:color w:val="000000"/>
        </w:rPr>
        <w:t>主要参考资料</w:t>
      </w:r>
    </w:p>
    <w:p>
      <w:pPr>
        <w:keepLines/>
        <w:spacing w:after="100" w:line="280" w:lineRule="exact"/>
      </w:pPr>
      <w:r>
        <w:rPr>
          <w:rFonts w:ascii="Times New Roman" w:hAnsi="Times New Roman" w:eastAsia="Songti SC"/>
          <w:color w:val="000000"/>
          <w:sz w:val="21"/>
        </w:rPr>
        <w:t xml:space="preserve">[1] 中国科学院地理科学与资源研究所．地理教育家——李旭旦．用于生平、地理研究及1952年后创系等内容。 </w:t>
      </w:r>
      <w:hyperlink r:id="rId11">
        <w:r>
          <w:rPr>
            <w:rFonts w:ascii="Times New Roman" w:hAnsi="Times New Roman" w:eastAsia="Songti SC"/>
            <w:color w:val="000000"/>
            <w:sz w:val="21"/>
            <w:u w:val="single"/>
          </w:rPr>
          <w:t>在线资料</w:t>
        </w:r>
      </w:hyperlink>
    </w:p>
    <w:p>
      <w:pPr>
        <w:keepLines/>
        <w:spacing w:after="100" w:line="280" w:lineRule="exact"/>
      </w:pPr>
      <w:r>
        <w:rPr>
          <w:rFonts w:ascii="Times New Roman" w:hAnsi="Times New Roman" w:eastAsia="Songti SC"/>
          <w:color w:val="000000"/>
          <w:sz w:val="21"/>
        </w:rPr>
        <w:t xml:space="preserve">[2] 宋家泰，吴传钧，金其铭．李旭旦先生对我国地理学的贡献．地理学报，1986，41(4)：341—349．DOI 10.11821/xb198604006。 </w:t>
      </w:r>
      <w:hyperlink r:id="rId12">
        <w:r>
          <w:rPr>
            <w:rFonts w:ascii="Times New Roman" w:hAnsi="Times New Roman" w:eastAsia="Songti SC"/>
            <w:color w:val="000000"/>
            <w:sz w:val="21"/>
            <w:u w:val="single"/>
          </w:rPr>
          <w:t>在线资料</w:t>
        </w:r>
      </w:hyperlink>
    </w:p>
    <w:p>
      <w:pPr>
        <w:keepLines/>
        <w:spacing w:after="100" w:line="280" w:lineRule="exact"/>
      </w:pPr>
      <w:r>
        <w:rPr>
          <w:rFonts w:ascii="Times New Roman" w:hAnsi="Times New Roman" w:eastAsia="Songti SC"/>
          <w:color w:val="000000"/>
          <w:sz w:val="21"/>
        </w:rPr>
        <w:t xml:space="preserve">[3] 科学出版社．人文地理学概说．用于书名与目录核对；主编身份、出版年份结合馆藏书目核实。 </w:t>
      </w:r>
      <w:hyperlink r:id="rId13">
        <w:r>
          <w:rPr>
            <w:rFonts w:ascii="Times New Roman" w:hAnsi="Times New Roman" w:eastAsia="Songti SC"/>
            <w:color w:val="000000"/>
            <w:sz w:val="21"/>
            <w:u w:val="single"/>
          </w:rPr>
          <w:t>在线资料</w:t>
        </w:r>
      </w:hyperlink>
    </w:p>
    <w:p>
      <w:pPr>
        <w:keepLines/>
        <w:spacing w:after="100" w:line="280" w:lineRule="exact"/>
      </w:pPr>
      <w:r>
        <w:rPr>
          <w:rFonts w:ascii="Times New Roman" w:hAnsi="Times New Roman" w:eastAsia="Songti SC"/>
          <w:color w:val="000000"/>
          <w:sz w:val="21"/>
        </w:rPr>
        <w:t xml:space="preserve">[4] 东南大学校友总会．李旭旦（1911—1985）：国立中央大学地理系1934年毕业校友。 </w:t>
      </w:r>
      <w:hyperlink r:id="rId14">
        <w:r>
          <w:rPr>
            <w:rFonts w:ascii="Times New Roman" w:hAnsi="Times New Roman" w:eastAsia="Songti SC"/>
            <w:color w:val="000000"/>
            <w:sz w:val="21"/>
            <w:u w:val="single"/>
          </w:rPr>
          <w:t>在线资料</w:t>
        </w:r>
      </w:hyperlink>
    </w:p>
    <w:p>
      <w:pPr>
        <w:keepLines/>
        <w:spacing w:after="100" w:line="280" w:lineRule="exact"/>
      </w:pPr>
      <w:r>
        <w:rPr>
          <w:rFonts w:ascii="Times New Roman" w:hAnsi="Times New Roman" w:eastAsia="Songti SC"/>
          <w:color w:val="000000"/>
          <w:sz w:val="21"/>
        </w:rPr>
        <w:t xml:space="preserve">[5] 南京大学地理与海洋科学学院．百年地理·惟实励新——庆祝南京大学地理学科百年华诞。 </w:t>
      </w:r>
      <w:hyperlink r:id="rId15">
        <w:r>
          <w:rPr>
            <w:rFonts w:ascii="Times New Roman" w:hAnsi="Times New Roman" w:eastAsia="Songti SC"/>
            <w:color w:val="000000"/>
            <w:sz w:val="21"/>
            <w:u w:val="single"/>
          </w:rPr>
          <w:t>在线资料</w:t>
        </w:r>
      </w:hyperlink>
    </w:p>
    <w:p>
      <w:pPr>
        <w:keepLines/>
        <w:spacing w:after="100" w:line="280" w:lineRule="exact"/>
      </w:pPr>
      <w:r>
        <w:rPr>
          <w:rFonts w:ascii="Times New Roman" w:hAnsi="Times New Roman" w:eastAsia="Songti SC"/>
          <w:color w:val="000000"/>
          <w:sz w:val="21"/>
        </w:rPr>
        <w:t xml:space="preserve">[6] 南京大学．任美锷学术目录．条目17记载《人地学原理》的合译者、出版单位及1935年出版信息。 </w:t>
      </w:r>
      <w:hyperlink r:id="rId16">
        <w:r>
          <w:rPr>
            <w:rFonts w:ascii="Times New Roman" w:hAnsi="Times New Roman" w:eastAsia="Songti SC"/>
            <w:color w:val="000000"/>
            <w:sz w:val="21"/>
            <w:u w:val="single"/>
          </w:rPr>
          <w:t>在线资料</w:t>
        </w:r>
      </w:hyperlink>
    </w:p>
    <w:p>
      <w:pPr>
        <w:keepLines/>
        <w:spacing w:after="100" w:line="280" w:lineRule="exact"/>
      </w:pPr>
      <w:r>
        <w:rPr>
          <w:rFonts w:ascii="Times New Roman" w:hAnsi="Times New Roman" w:eastAsia="Songti SC"/>
          <w:color w:val="000000"/>
          <w:sz w:val="21"/>
        </w:rPr>
        <w:t xml:space="preserve">[7] 同济大学图书馆．《人文地理学论丛》《人文地理学概说》馆藏书目．核对李旭旦主编及1985年出版信息。 </w:t>
      </w:r>
      <w:hyperlink r:id="rId17">
        <w:r>
          <w:rPr>
            <w:rFonts w:ascii="Times New Roman" w:hAnsi="Times New Roman" w:eastAsia="Songti SC"/>
            <w:color w:val="000000"/>
            <w:sz w:val="21"/>
            <w:u w:val="single"/>
          </w:rPr>
          <w:t>在线资料</w:t>
        </w:r>
      </w:hyperlink>
    </w:p>
    <w:p>
      <w:pPr>
        <w:keepLines/>
        <w:spacing w:after="100" w:line="280" w:lineRule="exact"/>
      </w:pPr>
      <w:r>
        <w:rPr>
          <w:rFonts w:ascii="Times New Roman" w:hAnsi="Times New Roman" w:eastAsia="Songti SC"/>
          <w:color w:val="000000"/>
          <w:sz w:val="21"/>
        </w:rPr>
        <w:t xml:space="preserve">[8] 陕西省委党校图书馆．地理学思想史．馆藏书目标明普雷斯顿·詹姆斯著、李旭旦译，商务印书馆1982年版。 </w:t>
      </w:r>
      <w:hyperlink r:id="rId18">
        <w:r>
          <w:rPr>
            <w:rFonts w:ascii="Times New Roman" w:hAnsi="Times New Roman" w:eastAsia="Songti SC"/>
            <w:color w:val="000000"/>
            <w:sz w:val="21"/>
            <w:u w:val="single"/>
          </w:rPr>
          <w:t>在线资料</w:t>
        </w:r>
      </w:hyperlink>
    </w:p>
    <w:p>
      <w:pPr>
        <w:keepLines/>
        <w:spacing w:after="100" w:line="280" w:lineRule="exact"/>
      </w:pPr>
      <w:r>
        <w:rPr>
          <w:rFonts w:ascii="Times New Roman" w:hAnsi="Times New Roman" w:eastAsia="Songti SC"/>
          <w:color w:val="000000"/>
          <w:sz w:val="21"/>
        </w:rPr>
        <w:t xml:space="preserve">[9] 汤茂林．李旭旦先生的学术翻译及其反映的学术理念．地理研究，2013，32(7)：1364—1374。 </w:t>
      </w:r>
      <w:hyperlink r:id="rId19">
        <w:r>
          <w:rPr>
            <w:rFonts w:ascii="Times New Roman" w:hAnsi="Times New Roman" w:eastAsia="Songti SC"/>
            <w:color w:val="000000"/>
            <w:sz w:val="21"/>
            <w:u w:val="single"/>
          </w:rPr>
          <w:t>在线资料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979" w:left="1152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Songti SC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exact" w:after="120"/>
    </w:pPr>
    <w:rPr>
      <w:rFonts w:ascii="Times New Roman" w:hAnsi="Times New Roman" w:eastAsia="Songti SC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6" w:lineRule="auto"/>
      <w:outlineLvl w:val="0"/>
    </w:pPr>
    <w:rPr>
      <w:rFonts w:asciiTheme="majorHAnsi" w:eastAsiaTheme="majorEastAsia" w:hAnsiTheme="majorHAnsi" w:cstheme="majorBidi" w:ascii="Times New Roman" w:hAnsi="Times New Roman" w:eastAsia="Heiti SC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Times New Roman" w:hAnsi="Times New Roman" w:eastAsia="Heiti SC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76" w:lineRule="auto" w:before="0"/>
      <w:contextualSpacing/>
    </w:pPr>
    <w:rPr>
      <w:rFonts w:asciiTheme="majorHAnsi" w:eastAsiaTheme="majorEastAsia" w:hAnsiTheme="majorHAnsi" w:cstheme="majorBidi" w:ascii="Times New Roman" w:hAnsi="Times New Roman" w:eastAsia="Songti SC"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 w:line="276" w:lineRule="auto"/>
    </w:pPr>
    <w:rPr>
      <w:rFonts w:asciiTheme="majorHAnsi" w:eastAsiaTheme="majorEastAsia" w:hAnsiTheme="majorHAnsi" w:cstheme="majorBidi" w:ascii="Times New Roman" w:hAnsi="Times New Roman" w:eastAsia="Songti SC"/>
      <w:i w:val="0"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2cz2c7jrk7-coder.github.io/x6dicnh9nep8/" TargetMode="External"/><Relationship Id="rId11" Type="http://schemas.openxmlformats.org/officeDocument/2006/relationships/hyperlink" Target="https://igsnrr.cas.cn/cbkx/kpyd/dlxj/202009/t20200910_5692705.html" TargetMode="External"/><Relationship Id="rId12" Type="http://schemas.openxmlformats.org/officeDocument/2006/relationships/hyperlink" Target="https://www.geog.com.cn/CN/abstract/article/0375-5444/20460" TargetMode="External"/><Relationship Id="rId13" Type="http://schemas.openxmlformats.org/officeDocument/2006/relationships/hyperlink" Target="https://www.ecsponline.com/goods.php?id=18445" TargetMode="External"/><Relationship Id="rId14" Type="http://schemas.openxmlformats.org/officeDocument/2006/relationships/hyperlink" Target="https://seuaa.seu.edu.cn/2008/0116/c1672a25963/page.htm" TargetMode="External"/><Relationship Id="rId15" Type="http://schemas.openxmlformats.org/officeDocument/2006/relationships/hyperlink" Target="https://sgos.nju.edu.cn/bnyq/af/ff/c47087a569343/page.htm" TargetMode="External"/><Relationship Id="rId16" Type="http://schemas.openxmlformats.org/officeDocument/2006/relationships/hyperlink" Target="https://www.nju.edu.cn/info/3891/408431.htm" TargetMode="External"/><Relationship Id="rId17" Type="http://schemas.openxmlformats.org/officeDocument/2006/relationships/hyperlink" Target="https://webpac.tongji.edu.cn/opac/openlink.php?count=25&amp;displaypg=20&amp;doctype=ALL&amp;lang_code=ALL&amp;location=ALL&amp;match_flag=forward&amp;onlylendable=yes&amp;orderby=DESC&amp;page=2&amp;showmode=list&amp;sort=CATA_DATE&amp;title=%E4%BA%BA%E6%96%87%E5%9C%B0%E7%90%86%E5%AD%A6&amp;with_ebook=off" TargetMode="External"/><Relationship Id="rId18" Type="http://schemas.openxmlformats.org/officeDocument/2006/relationships/hyperlink" Target="https://pear.ilovelibrary.cn/sxswdx/book.aspx?BiblioRecPath=%E5%9B%BE%E4%B9%A6%E6%80%BB%E5%BA%93/222464" TargetMode="External"/><Relationship Id="rId19" Type="http://schemas.openxmlformats.org/officeDocument/2006/relationships/hyperlink" Target="https://www.dlyj.ac.cn/CN/Y2013/V32/I7/136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地图上的人</dc:title>
  <dc:subject>李旭旦互动数字展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