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Songti SC"/>
          <w:b/>
          <w:color w:val="000000"/>
          <w:sz w:val="44"/>
        </w:rPr>
        <w:t>地图上的人</w:t>
      </w:r>
    </w:p>
    <w:p>
      <w:pPr>
        <w:pStyle w:val="Subtitle"/>
        <w:spacing w:after="400"/>
        <w:jc w:val="center"/>
      </w:pPr>
      <w:r>
        <w:rPr>
          <w:rFonts w:ascii="Times New Roman" w:hAnsi="Times New Roman" w:eastAsia="Songti SC"/>
          <w:b w:val="0"/>
          <w:color w:val="000000"/>
          <w:sz w:val="26"/>
        </w:rPr>
        <w:t>作品简介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《地图上的人》是一件以江苏江阴籍地理学家、地理教育家李旭旦为主题的互动数字展。作品以求知、求实与育人为线索，结合水墨长卷、人物年表、著作书架和概念地图，引导观众从具体经历与主动探索中理解科学家精神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展览以连续卷轴组织内容。观众可点选年表节点，了解李旭旦留学归国、开展地理研究及投身教育的经历；也可翻阅四本相关著作的介绍，辨认他作为译者或主编参与知识传播的不同方式。人物叙述附有公开资料出处，便于继续阅读和核验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地图互动将自然环境、聚落分布和人的活动分为三个可切换图层，使抽象的人地关系变得可观察。假设教学情境“为村落选择学堂位置”提供三处候选地点，可切换平日与雨季、调整调查重点，比较条件变化下的权衡。三道辨识题帮助观众区分史实、艺术表达和概念示意，四枚探索印记记录本地观展进度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观展结束后，观众可选择主题、写下36字以内的感想，在浏览器中生成并下载PNG观展笺。网站适配手机和电脑，提供可暂停的动态效果，也可使用键盘操作主要交互。作品以静态网页及本地素材交付，联网可访问公开网址，下载完整文件后可离线打开，外部参考资料仍需联网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创作使用Codex辅助整理史料、修改文案、生成HTML、CSS和JavaScript代码，并协助测试与优化；使用OpenAI内置图像生成工具image_gen创作两幅山水意象及一幅书案静物。参赛者负责选题取舍、修改意见和最终审核。生成图像属于艺术表达，概念地图与选址情境不含实测数据，不作为历史现场或具体科研成果的复原。</w:t>
      </w:r>
    </w:p>
    <w:p>
      <w:pPr>
        <w:ind w:firstLine="460"/>
      </w:pPr>
      <w:r>
        <w:rPr>
          <w:rFonts w:ascii="Times New Roman" w:hAnsi="Times New Roman" w:eastAsia="Songti SC"/>
          <w:color w:val="000000"/>
        </w:rPr>
        <w:t>作品希望让科学家精神落实到一次阅读、一项证据核对和一个有理由的选择之中，鼓励观众从人物经历出发，继续认识地理学如何观察人与环境。完整AI使用范围与资料来源见随附《创作说明及AI使用说明》。</w:t>
      </w:r>
    </w:p>
    <w:p>
      <w:pPr>
        <w:spacing w:before="140"/>
      </w:pPr>
      <w:r>
        <w:rPr>
          <w:rFonts w:ascii="Times New Roman" w:hAnsi="Times New Roman" w:eastAsia="Songti SC"/>
          <w:color w:val="000000"/>
          <w:sz w:val="21"/>
        </w:rPr>
        <w:t xml:space="preserve">在线作品  </w:t>
      </w:r>
      <w:hyperlink r:id="rId9">
        <w:r>
          <w:rPr>
            <w:rFonts w:ascii="Times New Roman" w:hAnsi="Times New Roman" w:eastAsia="Songti SC"/>
            <w:color w:val="000000"/>
            <w:sz w:val="21"/>
            <w:u w:val="single"/>
          </w:rPr>
          <w:t>https://2cz2c7jrk7-coder.github.io/x6dicnh9nep8/</w:t>
        </w:r>
      </w:hyperlink>
    </w:p>
    <w:sectPr w:rsidR="00FC693F" w:rsidRPr="0006063C" w:rsidSect="00034616">
      <w:pgSz w:w="12240" w:h="15840"/>
      <w:pgMar w:top="1008" w:right="1152" w:bottom="979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Times New Roman" w:hAnsi="Times New Roman" w:eastAsia="Song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Songti SC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76" w:lineRule="auto"/>
    </w:pPr>
    <w:rPr>
      <w:rFonts w:asciiTheme="majorHAnsi" w:eastAsiaTheme="majorEastAsia" w:hAnsiTheme="majorHAnsi" w:cstheme="majorBidi" w:ascii="Times New Roman" w:hAnsi="Times New Roman" w:eastAsia="Songti SC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2cz2c7jrk7-coder.github.io/x6dicnh9nep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地图上的人</dc:title>
  <dc:subject>李旭旦互动数字展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