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Songti SC"/>
          <w:b/>
          <w:color w:val="000000"/>
          <w:sz w:val="44"/>
        </w:rPr>
        <w:t>地图上的人</w:t>
      </w:r>
    </w:p>
    <w:p>
      <w:pPr>
        <w:pStyle w:val="Subtitle"/>
        <w:spacing w:after="300"/>
        <w:jc w:val="center"/>
      </w:pPr>
      <w:r>
        <w:rPr>
          <w:rFonts w:ascii="Times New Roman" w:hAnsi="Times New Roman" w:eastAsia="Songti SC"/>
          <w:b w:val="0"/>
          <w:color w:val="000000"/>
          <w:sz w:val="26"/>
        </w:rPr>
        <w:t>创作说明及AI使用说明</w:t>
      </w:r>
    </w:p>
    <w:p>
      <w:pPr>
        <w:pStyle w:val="Heading1"/>
      </w:pPr>
      <w:r>
        <w:rPr>
          <w:rFonts w:ascii="Times New Roman" w:hAnsi="Times New Roman" w:eastAsia="Heiti SC"/>
          <w:b/>
          <w:color w:val="000000"/>
        </w:rPr>
        <w:t>创作背景与主题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《地图上的人》以李旭旦的地理研究与教育经历为内容基础，采用互动数字展的形式呈现科学家精神。李旭旦来自江苏江阴，其求学、翻译、研究与育人经历，与江苏高校的学科发展相联系。作品选择可核验的生平节点和著作线索，将对人物的认识落实到具体经历和工作之中。[1][2]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创作关注两件事：观众如何认识一位地理学家，以及如何体验地理学观察人与环境的方式。人物部分呈现李旭旦的求知与育人经历；互动部分让观众主动比较条件、说明理由，并辨识不同类型的信息。这里的教育目标是培养追问和核验的习惯，互动结论不等同于李旭旦本人的观点或研究结论。</w:t>
      </w:r>
    </w:p>
    <w:p>
      <w:pPr>
        <w:pStyle w:val="Heading1"/>
      </w:pPr>
      <w:r>
        <w:rPr>
          <w:rFonts w:ascii="Times New Roman" w:hAnsi="Times New Roman" w:eastAsia="Heiti SC"/>
          <w:b/>
          <w:color w:val="000000"/>
        </w:rPr>
        <w:t>具体内容与交互设计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水墨长卷与人物叙事共同构成展览入口。山水、纸张和书案意象提供阅读氛围，章节围绕求知、求实与育人展开。页面标题、章节叙述及结语为创作者组织表达，引用的人物事实可通过页面资料入口继续查阅。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年表以七个可点选年份节点串联生平，呈现经历说明与资料依据。著作书架介绍《人地学原理》《地理学思想史》《人文地理学论丛》《人文地理学概说》，明确李旭旦的合译、翻译或主编身份。书架用于导读，不提供整本图书文本。[3][6][7][8]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概念地图设置自然环境、聚落分布和人的活动三个图层，以及五个可点选标记。切换图层可观察不同要素的联系；背景山水始终作为绘画保留，开关控制概念标记与连线，帮助观众区分画面氛围和教学信息。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“为村落选择学堂位置”是假设教学情境，设置三处候选地点、平日与雨季两种条件，以及三种调查重点。观众改变条件后阅读相应反馈，比较地形、通行及服务需求的权衡。情境不对应真实村落，不提供实际建设建议，也不作为李旭旦具体研究成果的复原。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三道辨识题区分史实、艺术表达和概念示意，回答后提供解释。四枚本地探索印记记录观展进度。观展笺提供求知、求实、育人三个主题，可填写36字以内的感想，并由浏览器生成1080×1440像素PNG图片下载留存。自写感想不上传，也不持久保存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Heiti SC"/>
          <w:b/>
          <w:color w:val="000000"/>
        </w:rPr>
        <w:t>技术实现与AI工具使用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作品采用HTML、CSS和JavaScript构建纯静态网站，使用浏览器原生能力完成年表切换、图层控制、书架点选、情境选择、答题反馈和观展笺生成。图片随网站文件提供，字体优先调用设备系统字体，不分发商业字体文件。动态效果默认开启，提供暂停与恢复入口，页面采用响应式布局。localStorage仅保存四枚探索印记的完成旗标，浏览器限制本地存储时仍可继续互动。</w:t>
      </w:r>
    </w:p>
    <w:p>
      <w:pPr>
        <w:pStyle w:val="Heading2"/>
      </w:pPr>
      <w:r>
        <w:rPr>
          <w:rFonts w:ascii="Times New Roman" w:hAnsi="Times New Roman" w:eastAsia="Heiti SC"/>
          <w:b/>
          <w:color w:val="000000"/>
        </w:rPr>
        <w:t>Codex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Codex用于辅助整理公开史料与书目信息、拟定和修改页面文案、设计交互结构、生成HTML、CSS及JavaScript代码，并协助检查页面表现、修复问题和优化使用体验。资料整理和文字生成均以来源核对为前提，AI输出本身不作为人物史实的证据。</w:t>
      </w:r>
    </w:p>
    <w:p>
      <w:pPr>
        <w:pStyle w:val="Heading2"/>
      </w:pPr>
      <w:r>
        <w:rPr>
          <w:rFonts w:ascii="Times New Roman" w:hAnsi="Times New Roman" w:eastAsia="Heiti SC"/>
          <w:b/>
          <w:color w:val="000000"/>
        </w:rPr>
        <w:t>OpenAI内置图像生成工具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image_gen用于生成展览中的两幅水墨山水意象及新增的书案静物。图像服务于章节氛围、阅读节奏和视觉统一，不表现可据以考证的李旭旦肖像、手稿或历史现场，也不使用虚构文字冒充图书原页。图像在网页中作为艺术素材使用。使用界面未显示底层图像模型版本，本说明不对版本号作推定。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参赛者负责选题取舍、提出修改意见和最终审核，对作品的人物叙述、互动设置与对外呈现作出最终判断。AI参与范围以本说明记录的工具及用途为准，史料来源、生成图像和程序交互均纳入最终审核。</w:t>
      </w:r>
    </w:p>
    <w:p>
      <w:pPr>
        <w:pStyle w:val="Heading1"/>
      </w:pPr>
      <w:r>
        <w:rPr>
          <w:rFonts w:ascii="Times New Roman" w:hAnsi="Times New Roman" w:eastAsia="Heiti SC"/>
          <w:b/>
          <w:color w:val="000000"/>
        </w:rPr>
        <w:t>史实与图像边界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人物经历以中科院地理所、学术期刊、大学和出版社公开资料为依据。出生信息仅注明1911年；留学经历表述为1936年赴英、1939年归国，授位年份因来源异文未采用。关于1952年后创系的叙述使用当时校名“南京师范学院”，避免以现名替代历史名称。[1][2]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书名、年份与署名分别核对。采用《人文地理学概说》，明确李旭旦为主编；《人地学原理》注明任美锷、李旭旦合译；《地理学思想史》对应普雷斯顿·詹姆斯所著、李旭旦所译的1982年中文版，不混入后续增订版的作者或译者信息。[3][6][7][8]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水墨山水、书案静物和书架中的视觉处理均属艺术表达，不是历史照片、文物影像或原书封面复刻。地图没有地理坐标、测绘精度或实测数据；选址情境与辨识题由创作者为教学目的编排。人物事实、创作者叙述和交互示意在页面中分别说明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Heiti SC"/>
          <w:b/>
          <w:color w:val="000000"/>
        </w:rPr>
        <w:t>传播与打开方法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在线观展可在手机或电脑浏览器访问下列网址。观众可以按卷阅读，也可以通过导航进入年表、书架、概念地图和互动内容；需要安静阅读时，可暂停页面动态效果。</w:t>
      </w:r>
    </w:p>
    <w:p>
      <w:r>
        <w:rPr>
          <w:rFonts w:ascii="Times New Roman" w:hAnsi="Times New Roman" w:eastAsia="Songti SC"/>
          <w:color w:val="000000"/>
          <w:sz w:val="21"/>
        </w:rPr>
        <w:t xml:space="preserve">作品网址  </w:t>
      </w:r>
      <w:hyperlink r:id="rId10">
        <w:r>
          <w:rPr>
            <w:rFonts w:ascii="Times New Roman" w:hAnsi="Times New Roman" w:eastAsia="Songti SC"/>
            <w:color w:val="000000"/>
            <w:sz w:val="21"/>
            <w:u w:val="single"/>
          </w:rPr>
          <w:t>https://2cz2c7jrk7-coder.github.io/x6dicnh9nep8/</w:t>
        </w:r>
      </w:hyperlink>
    </w:p>
    <w:p>
      <w:pPr>
        <w:ind w:firstLine="460"/>
      </w:pPr>
      <w:r>
        <w:rPr>
          <w:rFonts w:ascii="Times New Roman" w:hAnsi="Times New Roman" w:eastAsia="Songti SC"/>
          <w:color w:val="000000"/>
        </w:rPr>
        <w:t>离线使用时，先解压完整网站文件夹，保留index.html、样式文件、脚本文件和assets素材目录的相对位置，再用浏览器打开index.html。站内核心内容与交互由本地文件提供；查看外部文献、出版社书目及远程仓库时仍需联网。生成的观展笺通过浏览器下载保存。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作品适合用于主题展览、班级分享和地理学习交流。传播时应保留史实出处、艺术表达说明及AI使用声明。正式报送应由参赛者向主办方确认互动网站可接受的载体与格式，在线地址不能替代主办方要求的作品文件和申报材料。</w:t>
      </w:r>
    </w:p>
    <w:p>
      <w:pPr>
        <w:pStyle w:val="Heading1"/>
      </w:pPr>
      <w:r>
        <w:rPr>
          <w:rFonts w:ascii="Times New Roman" w:hAnsi="Times New Roman" w:eastAsia="Heiti SC"/>
          <w:b/>
          <w:color w:val="000000"/>
        </w:rPr>
        <w:t>主要参考资料</w:t>
      </w:r>
    </w:p>
    <w:p>
      <w:pPr>
        <w:keepLines/>
        <w:spacing w:after="100" w:line="280" w:lineRule="exact"/>
      </w:pPr>
      <w:r>
        <w:rPr>
          <w:rFonts w:ascii="Times New Roman" w:hAnsi="Times New Roman" w:eastAsia="Songti SC"/>
          <w:color w:val="000000"/>
          <w:sz w:val="21"/>
        </w:rPr>
        <w:t xml:space="preserve">[1] 中国科学院地理科学与资源研究所．地理教育家——李旭旦．用于生平、地理研究及1952年后创系等内容。 </w:t>
      </w:r>
      <w:hyperlink r:id="rId11">
        <w:r>
          <w:rPr>
            <w:rFonts w:ascii="Times New Roman" w:hAnsi="Times New Roman" w:eastAsia="Songti SC"/>
            <w:color w:val="000000"/>
            <w:sz w:val="21"/>
            <w:u w:val="single"/>
          </w:rPr>
          <w:t>在线资料</w:t>
        </w:r>
      </w:hyperlink>
    </w:p>
    <w:p>
      <w:pPr>
        <w:keepLines/>
        <w:spacing w:after="100" w:line="280" w:lineRule="exact"/>
      </w:pPr>
      <w:r>
        <w:rPr>
          <w:rFonts w:ascii="Times New Roman" w:hAnsi="Times New Roman" w:eastAsia="Songti SC"/>
          <w:color w:val="000000"/>
          <w:sz w:val="21"/>
        </w:rPr>
        <w:t xml:space="preserve">[2] 宋家泰，吴传钧，金其铭．李旭旦先生对我国地理学的贡献．地理学报，1986，41(4)：341—349．DOI 10.11821/xb198604006。 </w:t>
      </w:r>
      <w:hyperlink r:id="rId12">
        <w:r>
          <w:rPr>
            <w:rFonts w:ascii="Times New Roman" w:hAnsi="Times New Roman" w:eastAsia="Songti SC"/>
            <w:color w:val="000000"/>
            <w:sz w:val="21"/>
            <w:u w:val="single"/>
          </w:rPr>
          <w:t>在线资料</w:t>
        </w:r>
      </w:hyperlink>
    </w:p>
    <w:p>
      <w:pPr>
        <w:keepLines/>
        <w:spacing w:after="100" w:line="280" w:lineRule="exact"/>
      </w:pPr>
      <w:r>
        <w:rPr>
          <w:rFonts w:ascii="Times New Roman" w:hAnsi="Times New Roman" w:eastAsia="Songti SC"/>
          <w:color w:val="000000"/>
          <w:sz w:val="21"/>
        </w:rPr>
        <w:t xml:space="preserve">[3] 科学出版社．人文地理学概说．用于书名与目录核对；主编身份、出版年份结合馆藏书目核实。 </w:t>
      </w:r>
      <w:hyperlink r:id="rId13">
        <w:r>
          <w:rPr>
            <w:rFonts w:ascii="Times New Roman" w:hAnsi="Times New Roman" w:eastAsia="Songti SC"/>
            <w:color w:val="000000"/>
            <w:sz w:val="21"/>
            <w:u w:val="single"/>
          </w:rPr>
          <w:t>在线资料</w:t>
        </w:r>
      </w:hyperlink>
    </w:p>
    <w:p>
      <w:pPr>
        <w:keepLines/>
        <w:spacing w:after="100" w:line="280" w:lineRule="exact"/>
      </w:pPr>
      <w:r>
        <w:rPr>
          <w:rFonts w:ascii="Times New Roman" w:hAnsi="Times New Roman" w:eastAsia="Songti SC"/>
          <w:color w:val="000000"/>
          <w:sz w:val="21"/>
        </w:rPr>
        <w:t xml:space="preserve">[4] 东南大学校友总会．李旭旦（1911—1985）：国立中央大学地理系1934年毕业校友。 </w:t>
      </w:r>
      <w:hyperlink r:id="rId14">
        <w:r>
          <w:rPr>
            <w:rFonts w:ascii="Times New Roman" w:hAnsi="Times New Roman" w:eastAsia="Songti SC"/>
            <w:color w:val="000000"/>
            <w:sz w:val="21"/>
            <w:u w:val="single"/>
          </w:rPr>
          <w:t>在线资料</w:t>
        </w:r>
      </w:hyperlink>
    </w:p>
    <w:p>
      <w:pPr>
        <w:keepLines/>
        <w:spacing w:after="100" w:line="280" w:lineRule="exact"/>
      </w:pPr>
      <w:r>
        <w:rPr>
          <w:rFonts w:ascii="Times New Roman" w:hAnsi="Times New Roman" w:eastAsia="Songti SC"/>
          <w:color w:val="000000"/>
          <w:sz w:val="21"/>
        </w:rPr>
        <w:t xml:space="preserve">[5] 南京大学地理与海洋科学学院．百年地理·惟实励新——庆祝南京大学地理学科百年华诞。 </w:t>
      </w:r>
      <w:hyperlink r:id="rId15">
        <w:r>
          <w:rPr>
            <w:rFonts w:ascii="Times New Roman" w:hAnsi="Times New Roman" w:eastAsia="Songti SC"/>
            <w:color w:val="000000"/>
            <w:sz w:val="21"/>
            <w:u w:val="single"/>
          </w:rPr>
          <w:t>在线资料</w:t>
        </w:r>
      </w:hyperlink>
    </w:p>
    <w:p>
      <w:pPr>
        <w:keepLines/>
        <w:spacing w:after="100" w:line="280" w:lineRule="exact"/>
      </w:pPr>
      <w:r>
        <w:rPr>
          <w:rFonts w:ascii="Times New Roman" w:hAnsi="Times New Roman" w:eastAsia="Songti SC"/>
          <w:color w:val="000000"/>
          <w:sz w:val="21"/>
        </w:rPr>
        <w:t xml:space="preserve">[6] 南京大学．任美锷学术目录．条目17记载《人地学原理》的合译者、出版单位及1935年出版信息。 </w:t>
      </w:r>
      <w:hyperlink r:id="rId16">
        <w:r>
          <w:rPr>
            <w:rFonts w:ascii="Times New Roman" w:hAnsi="Times New Roman" w:eastAsia="Songti SC"/>
            <w:color w:val="000000"/>
            <w:sz w:val="21"/>
            <w:u w:val="single"/>
          </w:rPr>
          <w:t>在线资料</w:t>
        </w:r>
      </w:hyperlink>
    </w:p>
    <w:p>
      <w:pPr>
        <w:keepLines/>
        <w:spacing w:after="100" w:line="280" w:lineRule="exact"/>
      </w:pPr>
      <w:r>
        <w:rPr>
          <w:rFonts w:ascii="Times New Roman" w:hAnsi="Times New Roman" w:eastAsia="Songti SC"/>
          <w:color w:val="000000"/>
          <w:sz w:val="21"/>
        </w:rPr>
        <w:t xml:space="preserve">[7] 同济大学图书馆．《人文地理学论丛》《人文地理学概说》馆藏书目．核对李旭旦主编及1985年出版信息。 </w:t>
      </w:r>
      <w:hyperlink r:id="rId17">
        <w:r>
          <w:rPr>
            <w:rFonts w:ascii="Times New Roman" w:hAnsi="Times New Roman" w:eastAsia="Songti SC"/>
            <w:color w:val="000000"/>
            <w:sz w:val="21"/>
            <w:u w:val="single"/>
          </w:rPr>
          <w:t>在线资料</w:t>
        </w:r>
      </w:hyperlink>
    </w:p>
    <w:p>
      <w:pPr>
        <w:keepLines/>
        <w:spacing w:after="100" w:line="280" w:lineRule="exact"/>
      </w:pPr>
      <w:r>
        <w:rPr>
          <w:rFonts w:ascii="Times New Roman" w:hAnsi="Times New Roman" w:eastAsia="Songti SC"/>
          <w:color w:val="000000"/>
          <w:sz w:val="21"/>
        </w:rPr>
        <w:t xml:space="preserve">[8] 陕西省委党校图书馆．地理学思想史．馆藏书目标明普雷斯顿·詹姆斯著、李旭旦译，商务印书馆1982年版。 </w:t>
      </w:r>
      <w:hyperlink r:id="rId18">
        <w:r>
          <w:rPr>
            <w:rFonts w:ascii="Times New Roman" w:hAnsi="Times New Roman" w:eastAsia="Songti SC"/>
            <w:color w:val="000000"/>
            <w:sz w:val="21"/>
            <w:u w:val="single"/>
          </w:rPr>
          <w:t>在线资料</w:t>
        </w:r>
      </w:hyperlink>
    </w:p>
    <w:p>
      <w:pPr>
        <w:keepLines/>
        <w:spacing w:after="100" w:line="280" w:lineRule="exact"/>
      </w:pPr>
      <w:r>
        <w:rPr>
          <w:rFonts w:ascii="Times New Roman" w:hAnsi="Times New Roman" w:eastAsia="Songti SC"/>
          <w:color w:val="000000"/>
          <w:sz w:val="21"/>
        </w:rPr>
        <w:t xml:space="preserve">[9] 汤茂林．李旭旦先生的学术翻译及其反映的学术理念．地理研究，2013，32(7)：1364—1374。 </w:t>
      </w:r>
      <w:hyperlink r:id="rId19">
        <w:r>
          <w:rPr>
            <w:rFonts w:ascii="Times New Roman" w:hAnsi="Times New Roman" w:eastAsia="Songti SC"/>
            <w:color w:val="000000"/>
            <w:sz w:val="21"/>
            <w:u w:val="single"/>
          </w:rPr>
          <w:t>在线资料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979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ongti SC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</w:pPr>
    <w:rPr>
      <w:rFonts w:ascii="Times New Roman" w:hAnsi="Times New Roman" w:eastAsia="Songti SC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Heiti SC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Heiti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Songti SC"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76" w:lineRule="auto"/>
    </w:pPr>
    <w:rPr>
      <w:rFonts w:asciiTheme="majorHAnsi" w:eastAsiaTheme="majorEastAsia" w:hAnsiTheme="majorHAnsi" w:cstheme="majorBidi" w:ascii="Times New Roman" w:hAnsi="Times New Roman" w:eastAsia="Songti SC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2cz2c7jrk7-coder.github.io/x6dicnh9nep8/" TargetMode="External"/><Relationship Id="rId11" Type="http://schemas.openxmlformats.org/officeDocument/2006/relationships/hyperlink" Target="https://igsnrr.cas.cn/cbkx/kpyd/dlxj/202009/t20200910_5692705.html" TargetMode="External"/><Relationship Id="rId12" Type="http://schemas.openxmlformats.org/officeDocument/2006/relationships/hyperlink" Target="https://www.geog.com.cn/CN/abstract/article/0375-5444/20460" TargetMode="External"/><Relationship Id="rId13" Type="http://schemas.openxmlformats.org/officeDocument/2006/relationships/hyperlink" Target="https://www.ecsponline.com/goods.php?id=18445" TargetMode="External"/><Relationship Id="rId14" Type="http://schemas.openxmlformats.org/officeDocument/2006/relationships/hyperlink" Target="https://seuaa.seu.edu.cn/2008/0116/c1672a25963/page.htm" TargetMode="External"/><Relationship Id="rId15" Type="http://schemas.openxmlformats.org/officeDocument/2006/relationships/hyperlink" Target="https://sgos.nju.edu.cn/bnyq/af/ff/c47087a569343/page.htm" TargetMode="External"/><Relationship Id="rId16" Type="http://schemas.openxmlformats.org/officeDocument/2006/relationships/hyperlink" Target="https://www.nju.edu.cn/info/3891/408431.htm" TargetMode="External"/><Relationship Id="rId17" Type="http://schemas.openxmlformats.org/officeDocument/2006/relationships/hyperlink" Target="https://webpac.tongji.edu.cn/opac/openlink.php?count=25&amp;displaypg=20&amp;doctype=ALL&amp;lang_code=ALL&amp;location=ALL&amp;match_flag=forward&amp;onlylendable=yes&amp;orderby=DESC&amp;page=2&amp;showmode=list&amp;sort=CATA_DATE&amp;title=%E4%BA%BA%E6%96%87%E5%9C%B0%E7%90%86%E5%AD%A6&amp;with_ebook=off" TargetMode="External"/><Relationship Id="rId18" Type="http://schemas.openxmlformats.org/officeDocument/2006/relationships/hyperlink" Target="https://pear.ilovelibrary.cn/sxswdx/book.aspx?BiblioRecPath=%E5%9B%BE%E4%B9%A6%E6%80%BB%E5%BA%93/222464" TargetMode="External"/><Relationship Id="rId19" Type="http://schemas.openxmlformats.org/officeDocument/2006/relationships/hyperlink" Target="https://www.dlyj.ac.cn/CN/Y2013/V32/I7/13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地图上的人</dc:title>
  <dc:subject>李旭旦互动数字展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