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48C3A" w14:textId="74703DB0" w:rsidR="00F20304" w:rsidRDefault="00F20304">
      <w:pPr>
        <w:spacing w:after="360" w:line="240" w:lineRule="auto"/>
        <w:ind w:right="-23"/>
        <w:jc w:val="center"/>
        <w:rPr>
          <w:color w:val="1F4E79"/>
          <w:sz w:val="32"/>
          <w:szCs w:val="32"/>
        </w:rPr>
      </w:pPr>
      <w:r>
        <w:rPr>
          <w:color w:val="1F4E79"/>
          <w:sz w:val="32"/>
          <w:szCs w:val="32"/>
        </w:rPr>
        <w:t>Aluno: David da Silva Santos | RA: 201142642-</w:t>
      </w:r>
    </w:p>
    <w:p w14:paraId="62C70908" w14:textId="34CD2155" w:rsidR="006F4B27" w:rsidRDefault="00686C27">
      <w:pPr>
        <w:spacing w:after="360" w:line="240" w:lineRule="auto"/>
        <w:ind w:right="-23"/>
        <w:jc w:val="center"/>
        <w:rPr>
          <w:color w:val="1F4E79"/>
          <w:sz w:val="32"/>
          <w:szCs w:val="32"/>
        </w:rPr>
      </w:pPr>
      <w:r>
        <w:rPr>
          <w:color w:val="1F4E79"/>
          <w:sz w:val="32"/>
          <w:szCs w:val="32"/>
        </w:rPr>
        <w:t>CMMI e MPS.BR</w:t>
      </w:r>
    </w:p>
    <w:p w14:paraId="08B2671B" w14:textId="2398AF1F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que é CMMI?</w:t>
      </w:r>
    </w:p>
    <w:p w14:paraId="3382F2B5" w14:textId="462B36AE" w:rsidR="006B3638" w:rsidRPr="006B3638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B3638">
        <w:rPr>
          <w:color w:val="00B050"/>
          <w:sz w:val="20"/>
          <w:szCs w:val="20"/>
        </w:rPr>
        <w:t xml:space="preserve">É uma sigla que significa </w:t>
      </w:r>
      <w:r w:rsidRPr="006B3638">
        <w:rPr>
          <w:i/>
          <w:iCs/>
          <w:color w:val="00B050"/>
          <w:sz w:val="20"/>
          <w:szCs w:val="20"/>
        </w:rPr>
        <w:t>Capability Maturity Model Integration</w:t>
      </w:r>
      <w:r>
        <w:rPr>
          <w:i/>
          <w:iCs/>
          <w:color w:val="00B050"/>
          <w:sz w:val="20"/>
          <w:szCs w:val="20"/>
        </w:rPr>
        <w:t xml:space="preserve"> </w:t>
      </w:r>
      <w:r>
        <w:rPr>
          <w:color w:val="00B050"/>
          <w:sz w:val="20"/>
          <w:szCs w:val="20"/>
        </w:rPr>
        <w:t>e se trata de um conjunto de práticas que orienta a implementação de uma série de atividades com o objetivo de alcançar uma meta pré-estabelecida. Ela organiza as práticas que já foram desenvolvidas e provadas como efetivas em uma estrutura que ajuda a organização a estabelecer metas e prioridades.</w:t>
      </w:r>
    </w:p>
    <w:p w14:paraId="3F2A1933" w14:textId="02DD8FED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Quais os três modelos do CMMI versão 2.0?</w:t>
      </w:r>
    </w:p>
    <w:p w14:paraId="08E71AFE" w14:textId="3940F869" w:rsidR="006B3638" w:rsidRPr="006B3638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B3638">
        <w:rPr>
          <w:color w:val="00B050"/>
          <w:sz w:val="20"/>
          <w:szCs w:val="20"/>
        </w:rPr>
        <w:t>CMMI Development: processo de desenvolvimento de produtos e serviços.</w:t>
      </w:r>
    </w:p>
    <w:p w14:paraId="0C86969C" w14:textId="532154CE" w:rsidR="006B3638" w:rsidRPr="006B3638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B3638">
        <w:rPr>
          <w:color w:val="00B050"/>
          <w:sz w:val="20"/>
          <w:szCs w:val="20"/>
        </w:rPr>
        <w:t>CMMI Services: processos de empresas prestadoras de serviços.</w:t>
      </w:r>
    </w:p>
    <w:p w14:paraId="40BF4EE2" w14:textId="79476204" w:rsidR="006B3638" w:rsidRPr="006B3638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B3638">
        <w:rPr>
          <w:color w:val="00B050"/>
          <w:sz w:val="20"/>
          <w:szCs w:val="20"/>
        </w:rPr>
        <w:t>CMMI Supplier Management: processos para gerenciamento de fornecedores.</w:t>
      </w:r>
    </w:p>
    <w:p w14:paraId="4D15A1AD" w14:textId="651B426B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Quais são as categorias de processos do CMMI?</w:t>
      </w:r>
    </w:p>
    <w:p w14:paraId="7F3F9532" w14:textId="785CC49E" w:rsidR="006B3638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0000"/>
          <w:sz w:val="20"/>
          <w:szCs w:val="20"/>
        </w:rPr>
      </w:pPr>
      <w:r w:rsidRPr="006B3638">
        <w:rPr>
          <w:b/>
          <w:bCs/>
          <w:color w:val="00B050"/>
          <w:sz w:val="20"/>
          <w:szCs w:val="20"/>
        </w:rPr>
        <w:t>Gerenciamento de processos:</w:t>
      </w:r>
      <w:r w:rsidRPr="006B3638">
        <w:rPr>
          <w:color w:val="00B050"/>
          <w:sz w:val="20"/>
          <w:szCs w:val="20"/>
        </w:rPr>
        <w:t xml:space="preserve"> Treinamento organizacional, Desempenho do processo organizacional, Definição do processo organizacional.</w:t>
      </w:r>
    </w:p>
    <w:p w14:paraId="7EBDE708" w14:textId="53C86F22" w:rsidR="006B3638" w:rsidRPr="006B3638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B3638">
        <w:rPr>
          <w:b/>
          <w:bCs/>
          <w:color w:val="00B050"/>
          <w:sz w:val="20"/>
          <w:szCs w:val="20"/>
        </w:rPr>
        <w:t>gerenciamento de projetos:</w:t>
      </w:r>
      <w:r>
        <w:rPr>
          <w:b/>
          <w:bCs/>
          <w:color w:val="00B050"/>
          <w:sz w:val="20"/>
          <w:szCs w:val="20"/>
        </w:rPr>
        <w:t xml:space="preserve"> </w:t>
      </w:r>
      <w:r>
        <w:rPr>
          <w:color w:val="00B050"/>
          <w:sz w:val="20"/>
          <w:szCs w:val="20"/>
        </w:rPr>
        <w:t>Gerenciamento quantitativo de projeto, Gerenciamento de riscos, Gerenciamento de acordo com fornecedores, monitoramento do controle de projetos, Planejamento de projetos.</w:t>
      </w:r>
    </w:p>
    <w:p w14:paraId="73380D83" w14:textId="6D10320E" w:rsidR="006B3638" w:rsidRPr="000C1484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B3638">
        <w:rPr>
          <w:b/>
          <w:bCs/>
          <w:color w:val="00B050"/>
          <w:sz w:val="20"/>
          <w:szCs w:val="20"/>
        </w:rPr>
        <w:t>engenharia:</w:t>
      </w:r>
      <w:r>
        <w:rPr>
          <w:b/>
          <w:bCs/>
          <w:color w:val="00B050"/>
          <w:sz w:val="20"/>
          <w:szCs w:val="20"/>
        </w:rPr>
        <w:t xml:space="preserve"> </w:t>
      </w:r>
      <w:r w:rsidR="000C1484">
        <w:rPr>
          <w:color w:val="00B050"/>
          <w:sz w:val="20"/>
          <w:szCs w:val="20"/>
        </w:rPr>
        <w:t>Validação, Verificação, integração de produtos, solução técnica, desenvolvimento de requisitos, gerenciamento de requisitos.</w:t>
      </w:r>
    </w:p>
    <w:p w14:paraId="61CFF91B" w14:textId="33C71467" w:rsidR="006B3638" w:rsidRPr="00315B8A" w:rsidRDefault="006B3638" w:rsidP="006B363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B3638">
        <w:rPr>
          <w:b/>
          <w:bCs/>
          <w:color w:val="00B050"/>
          <w:sz w:val="20"/>
          <w:szCs w:val="20"/>
        </w:rPr>
        <w:t>suporte:</w:t>
      </w:r>
      <w:r w:rsidR="000C1484">
        <w:rPr>
          <w:b/>
          <w:bCs/>
          <w:color w:val="00B050"/>
          <w:sz w:val="20"/>
          <w:szCs w:val="20"/>
        </w:rPr>
        <w:t xml:space="preserve"> </w:t>
      </w:r>
      <w:r w:rsidR="00315B8A">
        <w:rPr>
          <w:color w:val="00B050"/>
          <w:sz w:val="20"/>
          <w:szCs w:val="20"/>
        </w:rPr>
        <w:t>Gerenciamento de configuração, garantia da qualidade de processo e produto, médica e análise, análise e tomada de decisão, análise de causas e resolução, ambiente organizacional para integração.</w:t>
      </w:r>
    </w:p>
    <w:p w14:paraId="51E8561E" w14:textId="4FDADAFA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Cite, com uma breve descrição para cada um, os níveis do CMMI.</w:t>
      </w:r>
    </w:p>
    <w:p w14:paraId="1A0F9A91" w14:textId="02AD0C5A" w:rsidR="00F20304" w:rsidRPr="00F20304" w:rsidRDefault="00F20304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F20304">
        <w:rPr>
          <w:b/>
          <w:bCs/>
          <w:color w:val="00B050"/>
          <w:sz w:val="20"/>
          <w:szCs w:val="20"/>
        </w:rPr>
        <w:t>Inicial</w:t>
      </w:r>
      <w:r w:rsidRPr="00F20304">
        <w:rPr>
          <w:color w:val="00B050"/>
          <w:sz w:val="20"/>
          <w:szCs w:val="20"/>
        </w:rPr>
        <w:t>: Processos ainda estão em caos, inexistência de padrões.</w:t>
      </w:r>
    </w:p>
    <w:p w14:paraId="43BF9A7C" w14:textId="1D9A819D" w:rsidR="00F20304" w:rsidRPr="00F20304" w:rsidRDefault="00F20304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F20304">
        <w:rPr>
          <w:b/>
          <w:bCs/>
          <w:color w:val="00B050"/>
          <w:sz w:val="20"/>
          <w:szCs w:val="20"/>
        </w:rPr>
        <w:t>Gerenciado</w:t>
      </w:r>
      <w:r w:rsidRPr="00F20304">
        <w:rPr>
          <w:color w:val="00B050"/>
          <w:sz w:val="20"/>
          <w:szCs w:val="20"/>
        </w:rPr>
        <w:t xml:space="preserve">: </w:t>
      </w:r>
      <w:r w:rsidRPr="00F20304">
        <w:rPr>
          <w:color w:val="00B050"/>
          <w:sz w:val="20"/>
          <w:szCs w:val="20"/>
        </w:rPr>
        <w:t>os projetos têm seus requisitos gerenciados neste ponto. Além disso, há o planejamento, a medição e o controle dos diferentes processos;</w:t>
      </w:r>
    </w:p>
    <w:p w14:paraId="4B6B1D5B" w14:textId="329515A3" w:rsidR="00F20304" w:rsidRPr="00F20304" w:rsidRDefault="00F20304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F20304">
        <w:rPr>
          <w:b/>
          <w:bCs/>
          <w:color w:val="00B050"/>
          <w:sz w:val="20"/>
          <w:szCs w:val="20"/>
        </w:rPr>
        <w:t>Definido</w:t>
      </w:r>
      <w:r w:rsidRPr="00F20304">
        <w:rPr>
          <w:color w:val="00B050"/>
          <w:sz w:val="20"/>
          <w:szCs w:val="20"/>
        </w:rPr>
        <w:t>: os processos já estão claramente definidos e são compreendidos dentro da organização. Os procedimentos se encontram padronizados, além de ser preciso prever sua aplicação em diferentes projetos;</w:t>
      </w:r>
    </w:p>
    <w:p w14:paraId="1C6BE6DC" w14:textId="7991E877" w:rsidR="00F20304" w:rsidRPr="00F20304" w:rsidRDefault="00F20304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F20304">
        <w:rPr>
          <w:b/>
          <w:bCs/>
          <w:color w:val="00B050"/>
          <w:sz w:val="20"/>
          <w:szCs w:val="20"/>
        </w:rPr>
        <w:t>Gerenciado</w:t>
      </w:r>
      <w:r w:rsidRPr="00F20304">
        <w:rPr>
          <w:color w:val="00B050"/>
          <w:sz w:val="20"/>
          <w:szCs w:val="20"/>
        </w:rPr>
        <w:t xml:space="preserve"> Quantitativamente: ocorre o aumento da previsibilidade do desempenho de diferentes processos, uma vez que os mesmos já são controlados quantitativamente;</w:t>
      </w:r>
    </w:p>
    <w:p w14:paraId="6D900501" w14:textId="1AB4D200" w:rsidR="00F20304" w:rsidRPr="00F20304" w:rsidRDefault="00F20304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F20304">
        <w:rPr>
          <w:b/>
          <w:bCs/>
          <w:color w:val="00B050"/>
          <w:sz w:val="20"/>
          <w:szCs w:val="20"/>
        </w:rPr>
        <w:t>Otimizado</w:t>
      </w:r>
      <w:r w:rsidRPr="00F20304">
        <w:rPr>
          <w:color w:val="00B050"/>
          <w:sz w:val="20"/>
          <w:szCs w:val="20"/>
        </w:rPr>
        <w:t>: existe uma melhoria contínua dos processos.</w:t>
      </w:r>
    </w:p>
    <w:p w14:paraId="593CA8CB" w14:textId="10FB86F8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Quais são as áreas de processos do CMMI-DEV nível 2?</w:t>
      </w:r>
    </w:p>
    <w:p w14:paraId="1C759FA7" w14:textId="299C5BD1" w:rsidR="00F20304" w:rsidRDefault="00F20304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F20304">
        <w:rPr>
          <w:b/>
          <w:bCs/>
          <w:color w:val="00B050"/>
          <w:sz w:val="20"/>
          <w:szCs w:val="20"/>
        </w:rPr>
        <w:t xml:space="preserve">SAM - </w:t>
      </w:r>
      <w:r w:rsidRPr="00F20304">
        <w:rPr>
          <w:b/>
          <w:bCs/>
          <w:color w:val="00B050"/>
          <w:sz w:val="20"/>
          <w:szCs w:val="20"/>
        </w:rPr>
        <w:t>Supplier Agreement Management</w:t>
      </w:r>
      <w:r w:rsidRPr="00F20304">
        <w:rPr>
          <w:b/>
          <w:bCs/>
          <w:color w:val="00B050"/>
          <w:sz w:val="20"/>
          <w:szCs w:val="20"/>
        </w:rPr>
        <w:t xml:space="preserve"> : </w:t>
      </w:r>
      <w:r>
        <w:rPr>
          <w:color w:val="00B050"/>
          <w:sz w:val="20"/>
          <w:szCs w:val="20"/>
        </w:rPr>
        <w:t>Gerenciamento de acordos com fornecedores,  Gerenciar aquisições de produtos, componentes ou serviços de fornecedores externos a organização.</w:t>
      </w:r>
    </w:p>
    <w:p w14:paraId="3AF5F39A" w14:textId="0FA93752" w:rsidR="00824C1D" w:rsidRDefault="00F20304" w:rsidP="00BE5BE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lastRenderedPageBreak/>
        <w:t>PMC –</w:t>
      </w:r>
      <w:r>
        <w:rPr>
          <w:color w:val="00B050"/>
          <w:sz w:val="20"/>
          <w:szCs w:val="20"/>
        </w:rPr>
        <w:t xml:space="preserve"> </w:t>
      </w:r>
      <w:r>
        <w:rPr>
          <w:b/>
          <w:bCs/>
          <w:color w:val="00B050"/>
          <w:sz w:val="20"/>
          <w:szCs w:val="20"/>
        </w:rPr>
        <w:t xml:space="preserve">Project Monitoring and Control: </w:t>
      </w:r>
      <w:r>
        <w:rPr>
          <w:color w:val="00B050"/>
          <w:sz w:val="20"/>
          <w:szCs w:val="20"/>
        </w:rPr>
        <w:t xml:space="preserve">Acompanhamento de projetos, </w:t>
      </w:r>
      <w:proofErr w:type="gramStart"/>
      <w:r>
        <w:rPr>
          <w:color w:val="00B050"/>
          <w:sz w:val="20"/>
          <w:szCs w:val="20"/>
        </w:rPr>
        <w:t>Prover</w:t>
      </w:r>
      <w:proofErr w:type="gramEnd"/>
      <w:r>
        <w:rPr>
          <w:color w:val="00B050"/>
          <w:sz w:val="20"/>
          <w:szCs w:val="20"/>
        </w:rPr>
        <w:t xml:space="preserve"> informações suficientes para o gerenciamento eficaz do projeto, Sempre que o desempenho sair dos limites </w:t>
      </w:r>
      <w:r w:rsidR="00824C1D">
        <w:rPr>
          <w:color w:val="00B050"/>
          <w:sz w:val="20"/>
          <w:szCs w:val="20"/>
        </w:rPr>
        <w:t>especificados, ações corretivas devem ser tomadas a fim de colocar o projeto de volta aos limites definidos.</w:t>
      </w:r>
    </w:p>
    <w:p w14:paraId="76BE0DA6" w14:textId="69BC0839" w:rsidR="00824C1D" w:rsidRDefault="00824C1D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 xml:space="preserve">PP – Project Planning </w:t>
      </w:r>
      <w:r w:rsidR="00BE5BE9">
        <w:rPr>
          <w:b/>
          <w:bCs/>
          <w:color w:val="00B050"/>
          <w:sz w:val="20"/>
          <w:szCs w:val="20"/>
        </w:rPr>
        <w:t>–</w:t>
      </w:r>
      <w:r>
        <w:rPr>
          <w:b/>
          <w:bCs/>
          <w:color w:val="00B050"/>
          <w:sz w:val="20"/>
          <w:szCs w:val="20"/>
        </w:rPr>
        <w:t xml:space="preserve"> </w:t>
      </w:r>
      <w:r w:rsidR="00BE5BE9">
        <w:rPr>
          <w:color w:val="00B050"/>
          <w:sz w:val="20"/>
          <w:szCs w:val="20"/>
        </w:rPr>
        <w:t>Estabelecer e manter planos para as atividades inerentes ao projeto.</w:t>
      </w:r>
    </w:p>
    <w:p w14:paraId="6D945ED3" w14:textId="0A0B84A1" w:rsidR="00BE5BE9" w:rsidRDefault="00BE5BE9" w:rsidP="00F2030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BE5BE9">
        <w:rPr>
          <w:b/>
          <w:bCs/>
          <w:color w:val="00B050"/>
          <w:sz w:val="20"/>
          <w:szCs w:val="20"/>
        </w:rPr>
        <w:t>REQM – Requirements Management</w:t>
      </w:r>
      <w:r>
        <w:rPr>
          <w:b/>
          <w:bCs/>
          <w:color w:val="00B050"/>
          <w:sz w:val="20"/>
          <w:szCs w:val="20"/>
        </w:rPr>
        <w:t xml:space="preserve">: </w:t>
      </w:r>
      <w:r>
        <w:rPr>
          <w:color w:val="00B050"/>
          <w:sz w:val="20"/>
          <w:szCs w:val="20"/>
        </w:rPr>
        <w:t>Gerenciamento de requisitos, estabelecer a gestão dos requisitos do projeto e seus produtos de trabalho, permite identificar inconsistências nos requisitos e produtos de trabalho.</w:t>
      </w:r>
    </w:p>
    <w:p w14:paraId="560B9919" w14:textId="07A1A8B9" w:rsidR="00BE5BE9" w:rsidRDefault="00BE5BE9" w:rsidP="00BE5BE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BE5BE9">
        <w:rPr>
          <w:b/>
          <w:bCs/>
          <w:color w:val="00B050"/>
          <w:sz w:val="20"/>
          <w:szCs w:val="20"/>
        </w:rPr>
        <w:t>CM – Configuration Management</w:t>
      </w:r>
      <w:r>
        <w:rPr>
          <w:b/>
          <w:bCs/>
          <w:color w:val="00B050"/>
          <w:sz w:val="20"/>
          <w:szCs w:val="20"/>
        </w:rPr>
        <w:t xml:space="preserve">: </w:t>
      </w:r>
      <w:r>
        <w:rPr>
          <w:color w:val="00B050"/>
          <w:sz w:val="20"/>
          <w:szCs w:val="20"/>
        </w:rPr>
        <w:t>Gerenciamento de configuração, Fornecer subsídios para estabelecer e manter a integridades dos produtos de trabalho, utilizando identificação de configuração, controle de configuração, balanço de atividades de configuração e auditorias de configuração.</w:t>
      </w:r>
    </w:p>
    <w:p w14:paraId="5FD2762E" w14:textId="2C7D8F9B" w:rsidR="00BE5BE9" w:rsidRDefault="00BE5BE9" w:rsidP="00BE5BE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 xml:space="preserve">PPQA - Process and Product Quality Assurance: </w:t>
      </w:r>
      <w:r>
        <w:rPr>
          <w:color w:val="00B050"/>
          <w:sz w:val="20"/>
          <w:szCs w:val="20"/>
        </w:rPr>
        <w:t>Garantia de qualidade do processo e produto, garantir que o processo está seguindo o processo definido e o produto atende a qualidade esperada, deve prover visibilidade da situação atual do projeto às partes interessadas. Realiza auditoria e publica aderência de processos.</w:t>
      </w:r>
    </w:p>
    <w:p w14:paraId="2BE61345" w14:textId="5D949BF9" w:rsidR="00BE5BE9" w:rsidRPr="00BE5BE9" w:rsidRDefault="00BE5BE9" w:rsidP="0065678F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 w:rsidRPr="0065678F">
        <w:rPr>
          <w:b/>
          <w:bCs/>
          <w:color w:val="00B050"/>
          <w:sz w:val="20"/>
          <w:szCs w:val="20"/>
        </w:rPr>
        <w:t xml:space="preserve">MA - Measurements and Analysis: </w:t>
      </w:r>
      <w:r w:rsidR="0065678F">
        <w:rPr>
          <w:color w:val="00B050"/>
          <w:sz w:val="20"/>
          <w:szCs w:val="20"/>
        </w:rPr>
        <w:t xml:space="preserve">Medição e análise, desenvolver e sustentar mecanismos de medições dos processos da organização, </w:t>
      </w:r>
      <w:proofErr w:type="gramStart"/>
      <w:r w:rsidR="0065678F">
        <w:rPr>
          <w:color w:val="00B050"/>
          <w:sz w:val="20"/>
          <w:szCs w:val="20"/>
        </w:rPr>
        <w:t>Os</w:t>
      </w:r>
      <w:proofErr w:type="gramEnd"/>
      <w:r w:rsidR="0065678F">
        <w:rPr>
          <w:color w:val="00B050"/>
          <w:sz w:val="20"/>
          <w:szCs w:val="20"/>
        </w:rPr>
        <w:t xml:space="preserve"> resultados dessa medição devem ser analisados frequentemente a fim de identificar desvios ou variações fora dos padrões definidos.</w:t>
      </w:r>
    </w:p>
    <w:p w14:paraId="0724632B" w14:textId="29308E81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que é </w:t>
      </w:r>
      <w:r>
        <w:rPr>
          <w:i/>
          <w:color w:val="000000"/>
          <w:sz w:val="20"/>
          <w:szCs w:val="20"/>
        </w:rPr>
        <w:t>Scampi</w:t>
      </w:r>
      <w:r>
        <w:rPr>
          <w:color w:val="000000"/>
          <w:sz w:val="20"/>
          <w:szCs w:val="20"/>
        </w:rPr>
        <w:t>?</w:t>
      </w:r>
    </w:p>
    <w:p w14:paraId="46D7A5AF" w14:textId="2EDA6E8B" w:rsidR="0065678F" w:rsidRPr="0065678F" w:rsidRDefault="0065678F" w:rsidP="0065678F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/>
        <w:jc w:val="both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É uma sigla que significa </w:t>
      </w:r>
      <w:r w:rsidRPr="0065678F">
        <w:rPr>
          <w:color w:val="00B050"/>
          <w:sz w:val="20"/>
          <w:szCs w:val="20"/>
        </w:rPr>
        <w:t xml:space="preserve">Standard CMMI </w:t>
      </w:r>
      <w:proofErr w:type="spellStart"/>
      <w:r w:rsidRPr="0065678F">
        <w:rPr>
          <w:color w:val="00B050"/>
          <w:sz w:val="20"/>
          <w:szCs w:val="20"/>
        </w:rPr>
        <w:t>Appraisal</w:t>
      </w:r>
      <w:proofErr w:type="spellEnd"/>
      <w:r w:rsidRPr="0065678F">
        <w:rPr>
          <w:color w:val="00B050"/>
          <w:sz w:val="20"/>
          <w:szCs w:val="20"/>
        </w:rPr>
        <w:t xml:space="preserve"> </w:t>
      </w:r>
      <w:proofErr w:type="spellStart"/>
      <w:r w:rsidRPr="0065678F">
        <w:rPr>
          <w:color w:val="00B050"/>
          <w:sz w:val="20"/>
          <w:szCs w:val="20"/>
        </w:rPr>
        <w:t>Method</w:t>
      </w:r>
      <w:proofErr w:type="spellEnd"/>
      <w:r w:rsidRPr="0065678F">
        <w:rPr>
          <w:color w:val="00B050"/>
          <w:sz w:val="20"/>
          <w:szCs w:val="20"/>
        </w:rPr>
        <w:t xml:space="preserve"> for Process </w:t>
      </w:r>
      <w:proofErr w:type="spellStart"/>
      <w:r w:rsidRPr="0065678F">
        <w:rPr>
          <w:color w:val="00B050"/>
          <w:sz w:val="20"/>
          <w:szCs w:val="20"/>
        </w:rPr>
        <w:t>Improvement</w:t>
      </w:r>
      <w:proofErr w:type="spellEnd"/>
      <w:r>
        <w:rPr>
          <w:color w:val="00B050"/>
          <w:sz w:val="20"/>
          <w:szCs w:val="20"/>
        </w:rPr>
        <w:t xml:space="preserve"> e atesta  a melhoria de processo</w:t>
      </w:r>
      <w:r w:rsidR="00636CD3">
        <w:rPr>
          <w:color w:val="00B050"/>
          <w:sz w:val="20"/>
          <w:szCs w:val="20"/>
        </w:rPr>
        <w:t>. A equipe de avaliação procura evidências diretas, indiretas e afirmações.</w:t>
      </w:r>
    </w:p>
    <w:p w14:paraId="19FD1FEC" w14:textId="77777777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Escolha uma das áreas de processo CMMI-DEV Níve</w:t>
      </w:r>
      <w:r>
        <w:rPr>
          <w:color w:val="000000"/>
          <w:sz w:val="20"/>
          <w:szCs w:val="20"/>
        </w:rPr>
        <w:t>l 2 e construa esta área baseando-se em um sistema que seja de seu domínio de atuação.</w:t>
      </w:r>
    </w:p>
    <w:p w14:paraId="1EBE5629" w14:textId="77777777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FCC - 2013 - TRT - 9ª REGIÃO (PR) - Técnico Judiciári</w:t>
      </w:r>
      <w:r>
        <w:rPr>
          <w:color w:val="000000"/>
          <w:sz w:val="20"/>
          <w:szCs w:val="20"/>
        </w:rPr>
        <w:t>o - Te</w:t>
      </w:r>
      <w:r>
        <w:rPr>
          <w:color w:val="000000"/>
          <w:sz w:val="20"/>
          <w:szCs w:val="20"/>
        </w:rPr>
        <w:t>cnologia da Informação</w:t>
      </w:r>
    </w:p>
    <w:p w14:paraId="06FC29EE" w14:textId="77777777" w:rsidR="006F4B27" w:rsidRDefault="00686C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MPS.BR possui 7 níveis de maturidade que estabelecem patamares de evolução dos processos de software e representam estágios de melhoria para implementação desses processos em uma organização. No nível G de maturidade:</w:t>
      </w:r>
    </w:p>
    <w:p w14:paraId="2681BB8F" w14:textId="130B6C77" w:rsidR="00636CD3" w:rsidRPr="00636CD3" w:rsidRDefault="00636CD3" w:rsidP="00636C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B050"/>
          <w:sz w:val="20"/>
          <w:szCs w:val="20"/>
        </w:rPr>
      </w:pPr>
      <w:r w:rsidRPr="00636CD3">
        <w:rPr>
          <w:color w:val="00B050"/>
          <w:sz w:val="20"/>
          <w:szCs w:val="20"/>
        </w:rPr>
        <w:t>b)</w:t>
      </w:r>
      <w:r w:rsidR="00686C27" w:rsidRPr="00636CD3">
        <w:rPr>
          <w:color w:val="00B050"/>
          <w:sz w:val="20"/>
          <w:szCs w:val="20"/>
        </w:rPr>
        <w:t>.</w:t>
      </w:r>
      <w:r w:rsidRPr="00636CD3">
        <w:rPr>
          <w:color w:val="00B050"/>
          <w:sz w:val="20"/>
          <w:szCs w:val="20"/>
        </w:rPr>
        <w:t xml:space="preserve"> </w:t>
      </w:r>
      <w:r w:rsidRPr="00636CD3">
        <w:rPr>
          <w:color w:val="00B050"/>
          <w:sz w:val="20"/>
          <w:szCs w:val="20"/>
        </w:rPr>
        <w:t>estão os processos de Gerência de Projetos (que estabelece e mantém planos que definem as atividades, os recursos e as responsabilidades do projeto) e Gerência de Requisitos (que gerência os requisitos do produto e dos componentes do produto, identificando inconsistências).</w:t>
      </w:r>
    </w:p>
    <w:p w14:paraId="18FEA58A" w14:textId="5A05293A" w:rsidR="006F4B27" w:rsidRDefault="006F4B27" w:rsidP="00636C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7C214FD5" w14:textId="77777777" w:rsidR="006F4B27" w:rsidRDefault="006F4B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2500A121" w14:textId="77777777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FCC - 2012 - MPE-AP - Analista Ministerial - Tecnologia da Informação</w:t>
      </w:r>
    </w:p>
    <w:p w14:paraId="2432477B" w14:textId="77777777" w:rsidR="006F4B27" w:rsidRDefault="00686C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Segundo o</w:t>
      </w:r>
      <w:r>
        <w:rPr>
          <w:color w:val="000000"/>
          <w:sz w:val="20"/>
          <w:szCs w:val="20"/>
        </w:rPr>
        <w:t xml:space="preserve"> MPS.BR, a abordagem baseada em reutilização para definir o escopo, especificar a estrutura e construir ativos (por exemplo, requisitos, projeto, código-fonte, documentação) para uma classe de sistemas</w:t>
      </w:r>
      <w:r>
        <w:rPr>
          <w:color w:val="000000"/>
          <w:sz w:val="20"/>
          <w:szCs w:val="20"/>
        </w:rPr>
        <w:t>, subsistemas ou aplicações é definida como:</w:t>
      </w:r>
    </w:p>
    <w:p w14:paraId="0F6CA418" w14:textId="6B8A147C" w:rsidR="006F4B27" w:rsidRDefault="00624782" w:rsidP="006247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  <w:r w:rsidRPr="00624782">
        <w:rPr>
          <w:color w:val="00B050"/>
          <w:sz w:val="20"/>
          <w:szCs w:val="20"/>
        </w:rPr>
        <w:t>c).</w:t>
      </w:r>
      <w:r w:rsidR="00686C27" w:rsidRPr="00624782">
        <w:rPr>
          <w:color w:val="00B050"/>
          <w:sz w:val="20"/>
          <w:szCs w:val="20"/>
        </w:rPr>
        <w:t>engenharia de domínio.</w:t>
      </w:r>
    </w:p>
    <w:p w14:paraId="2E96E22B" w14:textId="77777777" w:rsidR="006F4B27" w:rsidRDefault="006F4B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p w14:paraId="6D6F6A2E" w14:textId="77777777" w:rsidR="006F4B27" w:rsidRDefault="00686C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ESAF - 2008 - CGU - Tecnologia da Informação - Desenvolvimento de Sistemas</w:t>
      </w:r>
    </w:p>
    <w:p w14:paraId="66494964" w14:textId="77777777" w:rsidR="006F4B27" w:rsidRDefault="00686C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No MPS.BR, Guia Geral versão 1.2, para cada um dos níveis de maturidade é atribuído um perfil de processos que indica onde a organização deve colocar o esforço de melhoria. </w:t>
      </w:r>
    </w:p>
    <w:p w14:paraId="249163B6" w14:textId="77777777" w:rsidR="006F4B27" w:rsidRDefault="00686C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Assinal</w:t>
      </w:r>
      <w:r>
        <w:rPr>
          <w:color w:val="000000"/>
          <w:sz w:val="20"/>
          <w:szCs w:val="20"/>
        </w:rPr>
        <w:t>e a opção que representa corretamente todos os processos atribuídos ao nível de maturidade.</w:t>
      </w:r>
    </w:p>
    <w:p w14:paraId="53B4082C" w14:textId="5853C527" w:rsidR="006F4B27" w:rsidRPr="00624782" w:rsidRDefault="00624782" w:rsidP="006247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B050"/>
          <w:sz w:val="20"/>
          <w:szCs w:val="20"/>
        </w:rPr>
      </w:pPr>
      <w:r w:rsidRPr="00624782">
        <w:rPr>
          <w:color w:val="00B050"/>
          <w:sz w:val="20"/>
          <w:szCs w:val="20"/>
        </w:rPr>
        <w:t xml:space="preserve">b). </w:t>
      </w:r>
      <w:r w:rsidR="00686C27" w:rsidRPr="00624782">
        <w:rPr>
          <w:color w:val="00B050"/>
          <w:sz w:val="20"/>
          <w:szCs w:val="20"/>
        </w:rPr>
        <w:t>Nível F – Processos: Garantia da Qualidade - GQA, Gerência de Configuração - GCO, Medição - MED.</w:t>
      </w:r>
    </w:p>
    <w:p w14:paraId="4BF8C155" w14:textId="77777777" w:rsidR="006F4B27" w:rsidRDefault="006F4B27">
      <w:pPr>
        <w:spacing w:after="240"/>
        <w:jc w:val="both"/>
      </w:pPr>
    </w:p>
    <w:sectPr w:rsidR="006F4B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43" w:right="720" w:bottom="720" w:left="720" w:header="426" w:footer="2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D0A146" w14:textId="77777777" w:rsidR="00686C27" w:rsidRDefault="00686C27">
      <w:pPr>
        <w:spacing w:after="0" w:line="240" w:lineRule="auto"/>
      </w:pPr>
      <w:r>
        <w:separator/>
      </w:r>
    </w:p>
  </w:endnote>
  <w:endnote w:type="continuationSeparator" w:id="0">
    <w:p w14:paraId="4BBEAC69" w14:textId="77777777" w:rsidR="00686C27" w:rsidRDefault="00686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8BAD5D" w14:textId="77777777" w:rsidR="006F4B27" w:rsidRDefault="006F4B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5C2C3" w14:textId="77777777" w:rsidR="006F4B27" w:rsidRDefault="006F4B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-24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9E1FA" w14:textId="77777777" w:rsidR="006F4B27" w:rsidRDefault="006F4B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F3DF1" w14:textId="77777777" w:rsidR="00686C27" w:rsidRDefault="00686C27">
      <w:pPr>
        <w:spacing w:after="0" w:line="240" w:lineRule="auto"/>
      </w:pPr>
      <w:r>
        <w:separator/>
      </w:r>
    </w:p>
  </w:footnote>
  <w:footnote w:type="continuationSeparator" w:id="0">
    <w:p w14:paraId="693F82CE" w14:textId="77777777" w:rsidR="00686C27" w:rsidRDefault="00686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497C1" w14:textId="77777777" w:rsidR="006F4B27" w:rsidRDefault="00686C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2EAB3B3E" wp14:editId="7A0C927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836795" cy="115443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36795" cy="1154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A4122" w14:textId="77777777" w:rsidR="006F4B27" w:rsidRDefault="006F4B27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"/>
      <w:tblW w:w="10598" w:type="dxa"/>
      <w:tblInd w:w="-14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230"/>
      <w:gridCol w:w="3368"/>
    </w:tblGrid>
    <w:tr w:rsidR="006F4B27" w14:paraId="3A554DEC" w14:textId="77777777">
      <w:trPr>
        <w:trHeight w:val="623"/>
      </w:trPr>
      <w:tc>
        <w:tcPr>
          <w:tcW w:w="7230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1E818959" w14:textId="77777777" w:rsidR="006F4B27" w:rsidRDefault="00686C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24"/>
            <w:rPr>
              <w:color w:val="595959"/>
              <w:sz w:val="28"/>
              <w:szCs w:val="28"/>
            </w:rPr>
          </w:pPr>
          <w:r>
            <w:rPr>
              <w:b/>
              <w:color w:val="1F4E79"/>
              <w:sz w:val="32"/>
              <w:szCs w:val="32"/>
            </w:rPr>
            <w:t>ENGENHARIA DE SOFTWARE II</w:t>
          </w: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4F5BAA02" wp14:editId="0A95F35C">
                <wp:simplePos x="0" y="0"/>
                <wp:positionH relativeFrom="column">
                  <wp:posOffset>-474784</wp:posOffset>
                </wp:positionH>
                <wp:positionV relativeFrom="paragraph">
                  <wp:posOffset>-261716</wp:posOffset>
                </wp:positionV>
                <wp:extent cx="7714657" cy="1450155"/>
                <wp:effectExtent l="0" t="0" r="0" b="0"/>
                <wp:wrapSquare wrapText="bothSides" distT="0" distB="0" distL="0" distR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4657" cy="14501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A7EE68F" w14:textId="77777777" w:rsidR="006F4B27" w:rsidRDefault="00686C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24"/>
            <w:rPr>
              <w:color w:val="595959"/>
              <w:sz w:val="28"/>
              <w:szCs w:val="28"/>
            </w:rPr>
          </w:pPr>
          <w:r>
            <w:rPr>
              <w:color w:val="595959"/>
              <w:sz w:val="28"/>
              <w:szCs w:val="28"/>
            </w:rPr>
            <w:t>Análise e Desenvolvimento de Sistemas</w:t>
          </w:r>
        </w:p>
        <w:p w14:paraId="215FE3E1" w14:textId="77777777" w:rsidR="006F4B27" w:rsidRDefault="006F4B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24"/>
            <w:rPr>
              <w:i/>
              <w:color w:val="2E75B5"/>
            </w:rPr>
          </w:pPr>
          <w:bookmarkStart w:id="0" w:name="_gjdgxs" w:colFirst="0" w:colLast="0"/>
          <w:bookmarkEnd w:id="0"/>
        </w:p>
      </w:tc>
      <w:tc>
        <w:tcPr>
          <w:tcW w:w="3368" w:type="dxa"/>
          <w:tcBorders>
            <w:top w:val="nil"/>
            <w:left w:val="nil"/>
            <w:bottom w:val="nil"/>
            <w:right w:val="nil"/>
          </w:tcBorders>
        </w:tcPr>
        <w:p w14:paraId="76B5DFBD" w14:textId="77777777" w:rsidR="006F4B27" w:rsidRDefault="006F4B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24"/>
            <w:rPr>
              <w:i/>
              <w:color w:val="2E75B5"/>
            </w:rPr>
          </w:pPr>
        </w:p>
      </w:tc>
    </w:tr>
    <w:tr w:rsidR="006F4B27" w14:paraId="56C0C550" w14:textId="77777777">
      <w:trPr>
        <w:trHeight w:val="402"/>
      </w:trPr>
      <w:tc>
        <w:tcPr>
          <w:tcW w:w="7230" w:type="dxa"/>
          <w:vMerge/>
          <w:tcBorders>
            <w:top w:val="nil"/>
            <w:left w:val="nil"/>
            <w:bottom w:val="nil"/>
            <w:right w:val="nil"/>
          </w:tcBorders>
        </w:tcPr>
        <w:p w14:paraId="759B1EBD" w14:textId="77777777" w:rsidR="006F4B27" w:rsidRDefault="006F4B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i/>
              <w:color w:val="2E75B5"/>
            </w:rPr>
          </w:pPr>
        </w:p>
      </w:tc>
      <w:tc>
        <w:tcPr>
          <w:tcW w:w="3368" w:type="dxa"/>
          <w:tcBorders>
            <w:top w:val="nil"/>
            <w:left w:val="nil"/>
            <w:bottom w:val="nil"/>
            <w:right w:val="nil"/>
          </w:tcBorders>
          <w:shd w:val="clear" w:color="auto" w:fill="1F4E79"/>
          <w:vAlign w:val="center"/>
        </w:tcPr>
        <w:p w14:paraId="5AF727DA" w14:textId="77777777" w:rsidR="006F4B27" w:rsidRDefault="00686C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24"/>
            <w:jc w:val="center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8"/>
              <w:szCs w:val="28"/>
            </w:rPr>
            <w:t>ATIVIDADE PRÁTICA</w:t>
          </w:r>
        </w:p>
      </w:tc>
    </w:tr>
  </w:tbl>
  <w:p w14:paraId="3C5E7637" w14:textId="77777777" w:rsidR="006F4B27" w:rsidRDefault="006F4B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-24"/>
      <w:rPr>
        <w:i/>
        <w:color w:val="2E75B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53B62" w14:textId="77777777" w:rsidR="006F4B27" w:rsidRDefault="00686C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35A5C1BA" wp14:editId="3305C3F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836795" cy="1154430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36795" cy="1154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008AD"/>
    <w:multiLevelType w:val="multilevel"/>
    <w:tmpl w:val="FA6ED80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469EE"/>
    <w:multiLevelType w:val="multilevel"/>
    <w:tmpl w:val="241EE7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D57D6"/>
    <w:multiLevelType w:val="multilevel"/>
    <w:tmpl w:val="CB1A5D3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A050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7"/>
    <w:rsid w:val="000C1484"/>
    <w:rsid w:val="00315B8A"/>
    <w:rsid w:val="00624782"/>
    <w:rsid w:val="00636CD3"/>
    <w:rsid w:val="0065678F"/>
    <w:rsid w:val="00686C27"/>
    <w:rsid w:val="006B3638"/>
    <w:rsid w:val="006F4B27"/>
    <w:rsid w:val="00824C1D"/>
    <w:rsid w:val="00BE5BE9"/>
    <w:rsid w:val="00F2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2A936"/>
  <w15:docId w15:val="{8C2C1F58-0329-4B6B-85C7-99EB80A1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862</Words>
  <Characters>4657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Santos</cp:lastModifiedBy>
  <cp:revision>8</cp:revision>
  <dcterms:created xsi:type="dcterms:W3CDTF">2021-03-25T18:46:00Z</dcterms:created>
  <dcterms:modified xsi:type="dcterms:W3CDTF">2021-03-25T19:32:00Z</dcterms:modified>
</cp:coreProperties>
</file>