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FCE" w:rsidRDefault="00B84654" w:rsidP="009E6795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עשינו בדיקת פרמטרים מ</w:t>
      </w:r>
      <w:r w:rsidR="009E6795">
        <w:t>0.2</w:t>
      </w:r>
      <w:r>
        <w:rPr>
          <w:rFonts w:hint="cs"/>
          <w:rtl/>
        </w:rPr>
        <w:t xml:space="preserve"> עד </w:t>
      </w:r>
      <w:r w:rsidR="009E6795">
        <w:t>4</w:t>
      </w:r>
      <w:r>
        <w:rPr>
          <w:rFonts w:hint="cs"/>
          <w:rtl/>
        </w:rPr>
        <w:t xml:space="preserve"> </w:t>
      </w:r>
      <w:r w:rsidR="009E6795">
        <w:rPr>
          <w:rFonts w:hint="cs"/>
          <w:rtl/>
        </w:rPr>
        <w:t>בקפיצות של 0.1</w:t>
      </w:r>
    </w:p>
    <w:p w:rsidR="009E6795" w:rsidRDefault="003761E4" w:rsidP="00B41B05">
      <w:pPr>
        <w:pStyle w:val="ListParagraph"/>
        <w:ind w:left="0"/>
        <w:rPr>
          <w:rtl/>
        </w:rPr>
      </w:pPr>
      <w:r>
        <w:rPr>
          <w:noProof/>
        </w:rPr>
        <w:drawing>
          <wp:inline distT="0" distB="0" distL="0" distR="0" wp14:anchorId="4C2CDDB6" wp14:editId="5DE2F35D">
            <wp:extent cx="789563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08941" cy="328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B05">
        <w:rPr>
          <w:rtl/>
        </w:rPr>
        <w:tab/>
      </w:r>
      <w:r w:rsidR="00B41B05">
        <w:rPr>
          <w:rtl/>
        </w:rPr>
        <w:tab/>
      </w:r>
    </w:p>
    <w:p w:rsidR="00924FCE" w:rsidRDefault="00924FCE" w:rsidP="00B84654">
      <w:pPr>
        <w:pStyle w:val="ListParagraph"/>
        <w:ind w:left="0"/>
        <w:rPr>
          <w:rtl/>
        </w:rPr>
      </w:pPr>
    </w:p>
    <w:p w:rsidR="00B84654" w:rsidRDefault="00C463C5" w:rsidP="00C463C5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הגרף של</w:t>
      </w:r>
      <w:proofErr w:type="spellStart"/>
      <w:r>
        <w:rPr>
          <w:rFonts w:cs="David" w:hint="cs"/>
          <w:color w:val="000000"/>
        </w:rPr>
        <w:t>NetProfit</w:t>
      </w:r>
      <w:proofErr w:type="spellEnd"/>
      <w:r>
        <w:rPr>
          <w:rFonts w:cs="David" w:hint="cs"/>
          <w:color w:val="000000"/>
        </w:rPr>
        <w:t>/</w:t>
      </w:r>
      <w:proofErr w:type="spellStart"/>
      <w:r>
        <w:rPr>
          <w:rFonts w:cs="David" w:hint="cs"/>
          <w:color w:val="000000"/>
        </w:rPr>
        <w:t>MaxDrawdown</w:t>
      </w:r>
      <w:proofErr w:type="spellEnd"/>
      <w:r>
        <w:rPr>
          <w:rFonts w:hint="cs"/>
          <w:rtl/>
        </w:rPr>
        <w:t xml:space="preserve"> </w:t>
      </w:r>
      <w:r>
        <w:rPr>
          <w:rFonts w:cs="David" w:hint="cs"/>
          <w:color w:val="000000"/>
          <w:rtl/>
        </w:rPr>
        <w:t>ביחס לאחוז ה</w:t>
      </w:r>
      <w:r w:rsidR="00900B29">
        <w:rPr>
          <w:rFonts w:cs="David" w:hint="cs"/>
          <w:color w:val="000000"/>
        </w:rPr>
        <w:t>.</w:t>
      </w:r>
      <w:proofErr w:type="spellStart"/>
      <w:r w:rsidR="00900B29">
        <w:rPr>
          <w:rFonts w:cs="David" w:hint="cs"/>
          <w:color w:val="000000"/>
        </w:rPr>
        <w:t>StopLos</w:t>
      </w:r>
      <w:proofErr w:type="spellEnd"/>
      <w:r w:rsidR="00155562">
        <w:rPr>
          <w:rFonts w:cs="David" w:hint="cs"/>
          <w:color w:val="000000"/>
          <w:rtl/>
        </w:rPr>
        <w:t xml:space="preserve"> (כפלנו במינוס 1, הגרף נמצא באקסל)</w:t>
      </w:r>
    </w:p>
    <w:p w:rsidR="00C463C5" w:rsidRDefault="003761E4" w:rsidP="00C463C5">
      <w:pPr>
        <w:pStyle w:val="ListParagraph"/>
        <w:ind w:left="0"/>
        <w:rPr>
          <w:b/>
          <w:bCs/>
          <w:rtl/>
        </w:rPr>
      </w:pPr>
      <w:r>
        <w:rPr>
          <w:noProof/>
        </w:rPr>
        <w:drawing>
          <wp:inline distT="0" distB="0" distL="0" distR="0" wp14:anchorId="6710877B" wp14:editId="79EAA3F8">
            <wp:extent cx="5707812" cy="2628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4761" cy="26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62" w:rsidRPr="00155562" w:rsidRDefault="00155562" w:rsidP="00155562">
      <w:pPr>
        <w:pStyle w:val="ListParagraph"/>
        <w:numPr>
          <w:ilvl w:val="0"/>
          <w:numId w:val="4"/>
        </w:numPr>
      </w:pPr>
      <w:r w:rsidRPr="00155562">
        <w:rPr>
          <w:rFonts w:hint="cs"/>
          <w:rtl/>
        </w:rPr>
        <w:lastRenderedPageBreak/>
        <w:t xml:space="preserve">הפרמטר הכי טוב בגרף הוא </w:t>
      </w:r>
      <w:r w:rsidR="003761E4">
        <w:t>3.3</w:t>
      </w:r>
      <w:r w:rsidR="00163AF5">
        <w:rPr>
          <w:rFonts w:hint="cs"/>
          <w:rtl/>
        </w:rPr>
        <w:t xml:space="preserve"> אבל בחרנו ב3.2 כי הוא יותר יציב</w:t>
      </w:r>
      <w:r>
        <w:rPr>
          <w:rFonts w:hint="cs"/>
          <w:rtl/>
        </w:rPr>
        <w:t xml:space="preserve"> (שני הדוחות המלאים </w:t>
      </w:r>
      <w:r>
        <w:rPr>
          <w:rtl/>
        </w:rPr>
        <w:t>–</w:t>
      </w:r>
      <w:r>
        <w:rPr>
          <w:rFonts w:hint="cs"/>
          <w:rtl/>
        </w:rPr>
        <w:t xml:space="preserve"> בלי סטופ לוס ועם </w:t>
      </w:r>
      <w:r w:rsidR="00CB44A5">
        <w:rPr>
          <w:rFonts w:hint="cs"/>
          <w:rtl/>
        </w:rPr>
        <w:t>3.</w:t>
      </w:r>
      <w:r w:rsidR="00163AF5">
        <w:rPr>
          <w:rFonts w:hint="cs"/>
          <w:rtl/>
        </w:rPr>
        <w:t>2% נמצאים באקסל)</w:t>
      </w:r>
      <w:r w:rsidR="00163AF5">
        <w:t xml:space="preserve"> </w:t>
      </w:r>
    </w:p>
    <w:p w:rsidR="000439DA" w:rsidRDefault="000439DA" w:rsidP="000439DA">
      <w:pPr>
        <w:rPr>
          <w:rtl/>
        </w:rPr>
      </w:pPr>
    </w:p>
    <w:tbl>
      <w:tblPr>
        <w:tblStyle w:val="TableGrid"/>
        <w:bidiVisual/>
        <w:tblW w:w="0" w:type="auto"/>
        <w:tblInd w:w="1004" w:type="dxa"/>
        <w:tblLook w:val="04A0" w:firstRow="1" w:lastRow="0" w:firstColumn="1" w:lastColumn="0" w:noHBand="0" w:noVBand="1"/>
      </w:tblPr>
      <w:tblGrid>
        <w:gridCol w:w="1040"/>
        <w:gridCol w:w="1276"/>
        <w:gridCol w:w="4111"/>
      </w:tblGrid>
      <w:tr w:rsidR="000439DA" w:rsidRPr="00CE7AC1" w:rsidTr="00084F41">
        <w:trPr>
          <w:trHeight w:val="246"/>
        </w:trPr>
        <w:tc>
          <w:tcPr>
            <w:tcW w:w="1040" w:type="dxa"/>
            <w:shd w:val="clear" w:color="auto" w:fill="8DB3E2" w:themeFill="text2" w:themeFillTint="66"/>
          </w:tcPr>
          <w:p w:rsidR="000439DA" w:rsidRDefault="00AF1384" w:rsidP="00BB5EE6">
            <w:pPr>
              <w:bidi w:val="0"/>
            </w:pPr>
            <w:r>
              <w:t>No stop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AF1384" w:rsidRDefault="00AF1384" w:rsidP="00AF1384">
            <w:pPr>
              <w:bidi w:val="0"/>
            </w:pPr>
            <w:r>
              <w:t xml:space="preserve">Stop </w:t>
            </w:r>
            <w:r w:rsidR="00372B1E">
              <w:t>3.3</w:t>
            </w:r>
            <w:r>
              <w:t>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CE7AC1" w:rsidRDefault="000439DA" w:rsidP="00BB5EE6">
            <w:pPr>
              <w:bidi w:val="0"/>
            </w:pPr>
          </w:p>
        </w:tc>
      </w:tr>
      <w:tr w:rsidR="006F459B" w:rsidRPr="00CE7AC1" w:rsidTr="00084F41">
        <w:trPr>
          <w:trHeight w:val="246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79220$</w:t>
            </w:r>
          </w:p>
        </w:tc>
        <w:tc>
          <w:tcPr>
            <w:tcW w:w="1276" w:type="dxa"/>
          </w:tcPr>
          <w:p w:rsidR="006F459B" w:rsidRPr="006F459B" w:rsidRDefault="00742F4F" w:rsidP="006F459B">
            <w:pPr>
              <w:bidi w:val="0"/>
              <w:rPr>
                <w:color w:val="00B050"/>
                <w:rtl/>
              </w:rPr>
            </w:pPr>
            <w:r>
              <w:rPr>
                <w:rFonts w:hint="cs"/>
                <w:color w:val="00B050"/>
                <w:rtl/>
              </w:rPr>
              <w:t>81930$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Pr="00CE7AC1" w:rsidRDefault="006F459B" w:rsidP="006F459B">
            <w:pPr>
              <w:bidi w:val="0"/>
              <w:rPr>
                <w:rFonts w:ascii="Arial" w:hAnsi="Arial" w:cs="Arial"/>
                <w:color w:val="000000"/>
                <w:rtl/>
              </w:rPr>
            </w:pPr>
            <w:r w:rsidRPr="00CE7AC1">
              <w:t>Total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Net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Profit</w:t>
            </w:r>
          </w:p>
        </w:tc>
      </w:tr>
      <w:tr w:rsidR="006F459B" w:rsidRPr="00CE7AC1" w:rsidTr="00084F41">
        <w:trPr>
          <w:trHeight w:val="249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2%</w:t>
            </w:r>
          </w:p>
        </w:tc>
        <w:tc>
          <w:tcPr>
            <w:tcW w:w="1276" w:type="dxa"/>
          </w:tcPr>
          <w:p w:rsidR="006F459B" w:rsidRPr="006F459B" w:rsidRDefault="006F459B" w:rsidP="006F459B">
            <w:pPr>
              <w:bidi w:val="0"/>
              <w:rPr>
                <w:color w:val="00B050"/>
                <w:rtl/>
              </w:rPr>
            </w:pPr>
            <w:r w:rsidRPr="006F459B">
              <w:rPr>
                <w:color w:val="00B050"/>
              </w:rPr>
              <w:t>2.</w:t>
            </w:r>
            <w:r w:rsidR="00742F4F">
              <w:rPr>
                <w:color w:val="00B050"/>
              </w:rPr>
              <w:t>02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Pr="00CE7AC1" w:rsidRDefault="006F459B" w:rsidP="006F459B">
            <w:pPr>
              <w:bidi w:val="0"/>
              <w:rPr>
                <w:rFonts w:ascii="Arial" w:hAnsi="Arial" w:cs="Arial"/>
                <w:color w:val="000000"/>
                <w:rtl/>
              </w:rPr>
            </w:pPr>
            <w:r w:rsidRPr="00CE7AC1">
              <w:t>Profit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Factor</w:t>
            </w:r>
          </w:p>
        </w:tc>
      </w:tr>
      <w:tr w:rsidR="006F459B" w:rsidTr="00084F41">
        <w:trPr>
          <w:trHeight w:val="251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104</w:t>
            </w:r>
          </w:p>
        </w:tc>
        <w:tc>
          <w:tcPr>
            <w:tcW w:w="1276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10</w:t>
            </w:r>
            <w:r w:rsidR="00742F4F">
              <w:t>5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Default="006F459B" w:rsidP="006F459B">
            <w:pPr>
              <w:bidi w:val="0"/>
            </w:pPr>
            <w:r w:rsidRPr="00CE7AC1">
              <w:t>Total Number of Trades</w:t>
            </w:r>
          </w:p>
        </w:tc>
      </w:tr>
      <w:tr w:rsidR="006F459B" w:rsidTr="00084F41">
        <w:trPr>
          <w:trHeight w:val="251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73</w:t>
            </w:r>
          </w:p>
        </w:tc>
        <w:tc>
          <w:tcPr>
            <w:tcW w:w="1276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7</w:t>
            </w:r>
            <w:r w:rsidR="00742F4F">
              <w:t>4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Default="006F459B" w:rsidP="006F459B">
            <w:pPr>
              <w:bidi w:val="0"/>
              <w:rPr>
                <w:rtl/>
              </w:rPr>
            </w:pPr>
            <w:r>
              <w:t>Long Trades</w:t>
            </w:r>
          </w:p>
        </w:tc>
      </w:tr>
      <w:tr w:rsidR="006F459B" w:rsidTr="00084F41">
        <w:trPr>
          <w:trHeight w:val="251"/>
        </w:trPr>
        <w:tc>
          <w:tcPr>
            <w:tcW w:w="1040" w:type="dxa"/>
          </w:tcPr>
          <w:p w:rsidR="006F459B" w:rsidRDefault="006F459B" w:rsidP="006F459B">
            <w:pPr>
              <w:bidi w:val="0"/>
              <w:rPr>
                <w:rtl/>
              </w:rPr>
            </w:pPr>
            <w:r>
              <w:t>31</w:t>
            </w:r>
          </w:p>
        </w:tc>
        <w:tc>
          <w:tcPr>
            <w:tcW w:w="1276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31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Default="006F459B" w:rsidP="006F459B">
            <w:pPr>
              <w:bidi w:val="0"/>
              <w:rPr>
                <w:rtl/>
              </w:rPr>
            </w:pPr>
            <w:r>
              <w:t>Short Trades</w:t>
            </w:r>
          </w:p>
        </w:tc>
      </w:tr>
      <w:tr w:rsidR="006F459B" w:rsidRPr="00254C63" w:rsidTr="00084F41">
        <w:trPr>
          <w:trHeight w:val="263"/>
        </w:trPr>
        <w:tc>
          <w:tcPr>
            <w:tcW w:w="1040" w:type="dxa"/>
          </w:tcPr>
          <w:p w:rsidR="006F459B" w:rsidRDefault="006F459B" w:rsidP="006F459B">
            <w:pPr>
              <w:bidi w:val="0"/>
              <w:rPr>
                <w:rtl/>
              </w:rPr>
            </w:pPr>
            <w:r>
              <w:t>53.85%</w:t>
            </w:r>
          </w:p>
        </w:tc>
        <w:tc>
          <w:tcPr>
            <w:tcW w:w="1276" w:type="dxa"/>
          </w:tcPr>
          <w:p w:rsidR="006F459B" w:rsidRPr="006F459B" w:rsidRDefault="00742F4F" w:rsidP="006F459B">
            <w:pPr>
              <w:bidi w:val="0"/>
              <w:rPr>
                <w:color w:val="00B050"/>
                <w:rtl/>
              </w:rPr>
            </w:pPr>
            <w:r>
              <w:rPr>
                <w:color w:val="00B050"/>
              </w:rPr>
              <w:t>53.33%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Pr="00254C63" w:rsidRDefault="006F459B" w:rsidP="006F459B">
            <w:pPr>
              <w:bidi w:val="0"/>
            </w:pPr>
            <w:r w:rsidRPr="00254C63">
              <w:t>Percent Profitable</w:t>
            </w:r>
          </w:p>
        </w:tc>
      </w:tr>
      <w:tr w:rsidR="006F459B" w:rsidRPr="00CE7AC1" w:rsidTr="00084F41">
        <w:trPr>
          <w:trHeight w:val="251"/>
        </w:trPr>
        <w:tc>
          <w:tcPr>
            <w:tcW w:w="1040" w:type="dxa"/>
          </w:tcPr>
          <w:p w:rsidR="006F459B" w:rsidRDefault="006F459B" w:rsidP="006F459B">
            <w:pPr>
              <w:bidi w:val="0"/>
              <w:rPr>
                <w:rtl/>
              </w:rPr>
            </w:pPr>
            <w:r>
              <w:t>56</w:t>
            </w:r>
          </w:p>
        </w:tc>
        <w:tc>
          <w:tcPr>
            <w:tcW w:w="1276" w:type="dxa"/>
          </w:tcPr>
          <w:p w:rsidR="006F459B" w:rsidRPr="006F459B" w:rsidRDefault="006F459B" w:rsidP="006F459B">
            <w:pPr>
              <w:bidi w:val="0"/>
              <w:rPr>
                <w:color w:val="00B050"/>
                <w:rtl/>
              </w:rPr>
            </w:pPr>
            <w:r w:rsidRPr="006F459B">
              <w:rPr>
                <w:color w:val="00B050"/>
              </w:rPr>
              <w:t>5</w:t>
            </w:r>
            <w:r w:rsidR="00742F4F">
              <w:rPr>
                <w:color w:val="00B050"/>
              </w:rPr>
              <w:t>6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Pr="00CE7AC1" w:rsidRDefault="006F459B" w:rsidP="006F459B">
            <w:pPr>
              <w:bidi w:val="0"/>
              <w:rPr>
                <w:rFonts w:ascii="Arial" w:hAnsi="Arial" w:cs="Arial"/>
                <w:color w:val="000000"/>
              </w:rPr>
            </w:pPr>
            <w:r w:rsidRPr="00CE7AC1">
              <w:t>Winning Trades</w:t>
            </w:r>
          </w:p>
        </w:tc>
      </w:tr>
      <w:tr w:rsidR="006F459B" w:rsidTr="00084F41">
        <w:trPr>
          <w:trHeight w:val="251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79.22%</w:t>
            </w:r>
          </w:p>
        </w:tc>
        <w:tc>
          <w:tcPr>
            <w:tcW w:w="1276" w:type="dxa"/>
          </w:tcPr>
          <w:p w:rsidR="006F459B" w:rsidRPr="006F459B" w:rsidRDefault="00742F4F" w:rsidP="006F459B">
            <w:pPr>
              <w:bidi w:val="0"/>
              <w:rPr>
                <w:color w:val="00B050"/>
                <w:rtl/>
              </w:rPr>
            </w:pPr>
            <w:r>
              <w:rPr>
                <w:color w:val="00B050"/>
              </w:rPr>
              <w:t>81.93</w:t>
            </w:r>
            <w:r w:rsidR="006F459B" w:rsidRPr="006F459B">
              <w:rPr>
                <w:color w:val="00B050"/>
              </w:rPr>
              <w:t>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Default="006F459B" w:rsidP="006F459B">
            <w:pPr>
              <w:bidi w:val="0"/>
              <w:rPr>
                <w:rtl/>
              </w:rPr>
            </w:pPr>
            <w:r w:rsidRPr="00CE7AC1">
              <w:t>Return on Initial Capital</w:t>
            </w:r>
          </w:p>
        </w:tc>
      </w:tr>
      <w:tr w:rsidR="006F459B" w:rsidTr="00084F41">
        <w:trPr>
          <w:trHeight w:val="251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6.08%</w:t>
            </w:r>
          </w:p>
        </w:tc>
        <w:tc>
          <w:tcPr>
            <w:tcW w:w="1276" w:type="dxa"/>
          </w:tcPr>
          <w:p w:rsidR="006F459B" w:rsidRPr="006F459B" w:rsidRDefault="00742F4F" w:rsidP="006F459B">
            <w:pPr>
              <w:bidi w:val="0"/>
              <w:rPr>
                <w:color w:val="00B050"/>
                <w:rtl/>
              </w:rPr>
            </w:pPr>
            <w:r>
              <w:rPr>
                <w:color w:val="00B050"/>
              </w:rPr>
              <w:t>6.24%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Default="006F459B" w:rsidP="006F459B">
            <w:pPr>
              <w:bidi w:val="0"/>
              <w:rPr>
                <w:rtl/>
              </w:rPr>
            </w:pPr>
            <w:r w:rsidRPr="00CE7AC1">
              <w:t>Annual Rate of Return</w:t>
            </w:r>
          </w:p>
        </w:tc>
      </w:tr>
      <w:tr w:rsidR="006F459B" w:rsidRPr="00CE7AC1" w:rsidTr="00084F41">
        <w:trPr>
          <w:trHeight w:val="263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151</w:t>
            </w:r>
          </w:p>
        </w:tc>
        <w:tc>
          <w:tcPr>
            <w:tcW w:w="1276" w:type="dxa"/>
          </w:tcPr>
          <w:p w:rsidR="006F459B" w:rsidRPr="006F459B" w:rsidRDefault="00742F4F" w:rsidP="006F459B">
            <w:pPr>
              <w:bidi w:val="0"/>
              <w:rPr>
                <w:color w:val="00B050"/>
                <w:rtl/>
              </w:rPr>
            </w:pPr>
            <w:r>
              <w:rPr>
                <w:color w:val="00B050"/>
              </w:rPr>
              <w:t>198.63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Pr="00CE7AC1" w:rsidRDefault="006F459B" w:rsidP="006F459B">
            <w:pPr>
              <w:bidi w:val="0"/>
            </w:pPr>
            <w:r w:rsidRPr="00CE7AC1">
              <w:t>RINA Index</w:t>
            </w:r>
          </w:p>
        </w:tc>
      </w:tr>
      <w:tr w:rsidR="006F459B" w:rsidRPr="00CE7AC1" w:rsidTr="00084F41">
        <w:trPr>
          <w:trHeight w:val="251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26.12%</w:t>
            </w:r>
          </w:p>
        </w:tc>
        <w:tc>
          <w:tcPr>
            <w:tcW w:w="1276" w:type="dxa"/>
          </w:tcPr>
          <w:p w:rsidR="006F459B" w:rsidRPr="006F459B" w:rsidRDefault="00742F4F" w:rsidP="006F459B">
            <w:pPr>
              <w:bidi w:val="0"/>
              <w:rPr>
                <w:color w:val="00B050"/>
                <w:rtl/>
              </w:rPr>
            </w:pPr>
            <w:r>
              <w:rPr>
                <w:color w:val="00B050"/>
              </w:rPr>
              <w:t>24.01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Pr="00CE7AC1" w:rsidRDefault="006F459B" w:rsidP="006F459B">
            <w:pPr>
              <w:bidi w:val="0"/>
            </w:pPr>
            <w:r w:rsidRPr="00CE7AC1">
              <w:t>Percent of Time in the Market</w:t>
            </w:r>
          </w:p>
        </w:tc>
      </w:tr>
      <w:tr w:rsidR="006F459B" w:rsidRPr="00CE7AC1" w:rsidTr="00084F41">
        <w:trPr>
          <w:trHeight w:val="251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-16120</w:t>
            </w:r>
          </w:p>
        </w:tc>
        <w:tc>
          <w:tcPr>
            <w:tcW w:w="1276" w:type="dxa"/>
          </w:tcPr>
          <w:p w:rsidR="006F459B" w:rsidRPr="006F459B" w:rsidRDefault="006F459B" w:rsidP="006F459B">
            <w:pPr>
              <w:bidi w:val="0"/>
              <w:rPr>
                <w:color w:val="00B050"/>
                <w:rtl/>
              </w:rPr>
            </w:pPr>
            <w:r w:rsidRPr="006F459B">
              <w:rPr>
                <w:color w:val="00B050"/>
              </w:rPr>
              <w:t>-13</w:t>
            </w:r>
            <w:r w:rsidR="00742F4F">
              <w:rPr>
                <w:color w:val="00B050"/>
              </w:rPr>
              <w:t>550</w:t>
            </w:r>
            <w:r w:rsidRPr="006F459B">
              <w:rPr>
                <w:color w:val="00B050"/>
              </w:rPr>
              <w:t>$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Pr="00CE7AC1" w:rsidRDefault="006F459B" w:rsidP="006F459B">
            <w:pPr>
              <w:bidi w:val="0"/>
            </w:pPr>
            <w:r w:rsidRPr="00CE7AC1">
              <w:t>Max. Drawdown (Intra-day Peak to Valley)</w:t>
            </w:r>
          </w:p>
        </w:tc>
      </w:tr>
      <w:tr w:rsidR="006F459B" w:rsidRPr="00C035D5" w:rsidTr="00084F41">
        <w:trPr>
          <w:trHeight w:val="251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</w:pPr>
            <w:r w:rsidRPr="006F459B">
              <w:t>16.12%</w:t>
            </w:r>
          </w:p>
        </w:tc>
        <w:tc>
          <w:tcPr>
            <w:tcW w:w="1276" w:type="dxa"/>
          </w:tcPr>
          <w:p w:rsidR="006F459B" w:rsidRPr="006F459B" w:rsidRDefault="006F459B" w:rsidP="006F459B">
            <w:pPr>
              <w:bidi w:val="0"/>
              <w:rPr>
                <w:color w:val="00B050"/>
              </w:rPr>
            </w:pPr>
            <w:r w:rsidRPr="006F459B">
              <w:rPr>
                <w:color w:val="00B050"/>
              </w:rPr>
              <w:t>13.</w:t>
            </w:r>
            <w:r w:rsidR="00742F4F">
              <w:rPr>
                <w:color w:val="00B050"/>
              </w:rPr>
              <w:t>55</w:t>
            </w:r>
            <w:r w:rsidRPr="006F459B">
              <w:rPr>
                <w:color w:val="00B050"/>
              </w:rPr>
              <w:t>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Pr="00C035D5" w:rsidRDefault="006F459B" w:rsidP="006F459B">
            <w:pPr>
              <w:bidi w:val="0"/>
            </w:pPr>
            <w:r w:rsidRPr="00C035D5">
              <w:t>as % of Initial Capital</w:t>
            </w:r>
          </w:p>
        </w:tc>
      </w:tr>
      <w:tr w:rsidR="006F459B" w:rsidRPr="00CE7AC1" w:rsidTr="00084F41">
        <w:trPr>
          <w:trHeight w:val="263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491.44%</w:t>
            </w:r>
          </w:p>
        </w:tc>
        <w:tc>
          <w:tcPr>
            <w:tcW w:w="1276" w:type="dxa"/>
          </w:tcPr>
          <w:p w:rsidR="006F459B" w:rsidRPr="006F459B" w:rsidRDefault="00742F4F" w:rsidP="006F459B">
            <w:pPr>
              <w:bidi w:val="0"/>
              <w:rPr>
                <w:color w:val="00B050"/>
                <w:rtl/>
              </w:rPr>
            </w:pPr>
            <w:r>
              <w:rPr>
                <w:color w:val="00B050"/>
              </w:rPr>
              <w:t>604.65</w:t>
            </w:r>
            <w:r w:rsidR="006F459B" w:rsidRPr="006F459B">
              <w:rPr>
                <w:color w:val="00B050"/>
              </w:rPr>
              <w:t>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Pr="00CE7AC1" w:rsidRDefault="006F459B" w:rsidP="006F459B">
            <w:pPr>
              <w:bidi w:val="0"/>
            </w:pPr>
            <w:r w:rsidRPr="00CE7AC1">
              <w:t>Net Profit as % of Drawdown</w:t>
            </w:r>
          </w:p>
        </w:tc>
      </w:tr>
      <w:tr w:rsidR="006F459B" w:rsidRPr="00CE7AC1" w:rsidTr="00084F41">
        <w:trPr>
          <w:trHeight w:val="251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13640$</w:t>
            </w:r>
          </w:p>
        </w:tc>
        <w:tc>
          <w:tcPr>
            <w:tcW w:w="1276" w:type="dxa"/>
          </w:tcPr>
          <w:p w:rsidR="006F459B" w:rsidRPr="006F459B" w:rsidRDefault="006F459B" w:rsidP="006F459B">
            <w:pPr>
              <w:bidi w:val="0"/>
              <w:rPr>
                <w:color w:val="00B050"/>
                <w:rtl/>
              </w:rPr>
            </w:pPr>
            <w:r w:rsidRPr="006F459B">
              <w:rPr>
                <w:color w:val="00B050"/>
              </w:rPr>
              <w:t>102</w:t>
            </w:r>
            <w:r w:rsidR="00742F4F">
              <w:rPr>
                <w:color w:val="00B050"/>
              </w:rPr>
              <w:t>10</w:t>
            </w:r>
            <w:r w:rsidRPr="006F459B">
              <w:rPr>
                <w:color w:val="00B050"/>
              </w:rPr>
              <w:t>$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Pr="00CE7AC1" w:rsidRDefault="006F459B" w:rsidP="006F459B">
            <w:pPr>
              <w:bidi w:val="0"/>
            </w:pPr>
            <w:r w:rsidRPr="00CE7AC1">
              <w:t>Account Size Required</w:t>
            </w:r>
          </w:p>
        </w:tc>
      </w:tr>
    </w:tbl>
    <w:p w:rsidR="000439DA" w:rsidRDefault="000439DA" w:rsidP="00A133D9">
      <w:pPr>
        <w:rPr>
          <w:rtl/>
        </w:rPr>
      </w:pPr>
    </w:p>
    <w:p w:rsidR="00176005" w:rsidRDefault="00176005" w:rsidP="00A55A1A">
      <w:pPr>
        <w:rPr>
          <w:rtl/>
        </w:rPr>
      </w:pPr>
      <w:r>
        <w:rPr>
          <w:rFonts w:hint="cs"/>
          <w:rtl/>
        </w:rPr>
        <w:t xml:space="preserve">השוואה בין גרפי ה </w:t>
      </w:r>
      <w:r>
        <w:t>Equity</w:t>
      </w:r>
      <w:r w:rsidR="00A55A1A">
        <w:rPr>
          <w:rFonts w:hint="cs"/>
          <w:rtl/>
        </w:rPr>
        <w:t xml:space="preserve">, </w:t>
      </w:r>
      <w:r w:rsidR="00B1629C">
        <w:rPr>
          <w:rFonts w:hint="cs"/>
          <w:rtl/>
        </w:rPr>
        <w:t xml:space="preserve">עם סטופ </w:t>
      </w:r>
      <w:r w:rsidR="006F459B">
        <w:t>3.</w:t>
      </w:r>
      <w:r w:rsidR="00C76D91">
        <w:t>2</w:t>
      </w:r>
      <w:r w:rsidR="00B1629C">
        <w:rPr>
          <w:rFonts w:hint="cs"/>
          <w:rtl/>
        </w:rPr>
        <w:t>%</w:t>
      </w:r>
      <w:r w:rsidR="00424FA3">
        <w:rPr>
          <w:rFonts w:hint="cs"/>
          <w:rtl/>
        </w:rPr>
        <w:t xml:space="preserve"> </w:t>
      </w:r>
      <w:r>
        <w:rPr>
          <w:rFonts w:hint="cs"/>
          <w:rtl/>
        </w:rPr>
        <w:t>מ</w:t>
      </w:r>
      <w:r w:rsidR="001214D8">
        <w:rPr>
          <w:rFonts w:hint="cs"/>
          <w:rtl/>
        </w:rPr>
        <w:t>שמאל</w:t>
      </w:r>
      <w:r>
        <w:rPr>
          <w:rFonts w:hint="cs"/>
          <w:rtl/>
        </w:rPr>
        <w:t xml:space="preserve"> </w:t>
      </w:r>
      <w:r w:rsidR="00B1629C">
        <w:rPr>
          <w:rFonts w:hint="cs"/>
          <w:rtl/>
        </w:rPr>
        <w:t xml:space="preserve">ובלי </w:t>
      </w:r>
      <w:r>
        <w:rPr>
          <w:rFonts w:hint="cs"/>
          <w:rtl/>
        </w:rPr>
        <w:t>מ</w:t>
      </w:r>
      <w:r w:rsidR="001214D8">
        <w:rPr>
          <w:rFonts w:hint="cs"/>
          <w:rtl/>
        </w:rPr>
        <w:t>ימין</w:t>
      </w:r>
      <w:r>
        <w:rPr>
          <w:rFonts w:hint="cs"/>
          <w:rtl/>
        </w:rPr>
        <w:t>:</w:t>
      </w:r>
    </w:p>
    <w:p w:rsidR="00176005" w:rsidRDefault="004C0CB6" w:rsidP="00A133D9">
      <w:pPr>
        <w:rPr>
          <w:rtl/>
        </w:rPr>
      </w:pPr>
      <w:r>
        <w:rPr>
          <w:noProof/>
        </w:rPr>
        <w:drawing>
          <wp:inline distT="0" distB="0" distL="0" distR="0" wp14:anchorId="4FD735F5" wp14:editId="7DE22105">
            <wp:extent cx="3379305" cy="22295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2108" cy="224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D91">
        <w:rPr>
          <w:noProof/>
        </w:rPr>
        <w:drawing>
          <wp:inline distT="0" distB="0" distL="0" distR="0" wp14:anchorId="53D0BB14" wp14:editId="0321190D">
            <wp:extent cx="3378200" cy="24448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7247" cy="245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CB6" w:rsidRDefault="00FA171A" w:rsidP="00030647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lastRenderedPageBreak/>
        <w:t>שוב, הגרפים מאוד דומים</w:t>
      </w:r>
      <w:r w:rsidR="006F459B">
        <w:t xml:space="preserve"> </w:t>
      </w:r>
      <w:r w:rsidR="006F459B">
        <w:rPr>
          <w:rFonts w:hint="cs"/>
          <w:rtl/>
        </w:rPr>
        <w:t xml:space="preserve">אך ניתן לראות "התכווצות" בגרף משמאל. התכווצות זו כתוצאה מהסטופ לוס. בסעיף </w:t>
      </w:r>
      <w:r w:rsidR="006F459B">
        <w:rPr>
          <w:rFonts w:hint="cs"/>
        </w:rPr>
        <w:t>B</w:t>
      </w:r>
      <w:r w:rsidR="006F459B">
        <w:rPr>
          <w:rFonts w:hint="cs"/>
          <w:rtl/>
        </w:rPr>
        <w:t xml:space="preserve"> קיצרנו לו את היכולת להבחין בתחילת מגמה שלילית לנו ואפשרנו לו לברוח בפחות ברים. עכשיו אמרנו לו שהוא יכול לברוח אם ירדנו 3.3% בלי קשר לברים. לכן נותרנו פחות חשופים לא רק בשינוי מגמה אלא גם בשינוי חד</w:t>
      </w:r>
      <w:r>
        <w:rPr>
          <w:rFonts w:hint="cs"/>
          <w:rtl/>
        </w:rPr>
        <w:t>. השינוי הכי גדול ומשמעותי שעשינו הוא מזעור ה</w:t>
      </w:r>
      <w:r>
        <w:rPr>
          <w:rFonts w:hint="cs"/>
        </w:rPr>
        <w:t>DRAWDOWN</w:t>
      </w:r>
      <w:r>
        <w:rPr>
          <w:rFonts w:hint="cs"/>
          <w:rtl/>
        </w:rPr>
        <w:t xml:space="preserve"> שלנו. קיבנו </w:t>
      </w:r>
      <w:r w:rsidR="00CB4408">
        <w:rPr>
          <w:rFonts w:hint="cs"/>
          <w:rtl/>
        </w:rPr>
        <w:t xml:space="preserve">כמעט אותה תשואה </w:t>
      </w:r>
      <w:r w:rsidR="00030647">
        <w:rPr>
          <w:rFonts w:hint="cs"/>
          <w:rtl/>
        </w:rPr>
        <w:t xml:space="preserve">(חמשת אלפים יותר) </w:t>
      </w:r>
      <w:r w:rsidR="00CB4408">
        <w:rPr>
          <w:rFonts w:hint="cs"/>
          <w:rtl/>
        </w:rPr>
        <w:t>אבל מזערנו משמעותית את הסיכון שלנו</w:t>
      </w:r>
      <w:r w:rsidR="00030647">
        <w:rPr>
          <w:rFonts w:hint="cs"/>
          <w:rtl/>
        </w:rPr>
        <w:t xml:space="preserve"> מ16 אלף ירדנו ל13 אלף</w:t>
      </w:r>
      <w:r w:rsidR="00CB4408">
        <w:rPr>
          <w:rFonts w:hint="cs"/>
          <w:rtl/>
        </w:rPr>
        <w:t>. כתוצאה מכך גודל החשבון ירד גם כן משמעותית, אחוזי ה</w:t>
      </w:r>
      <w:r w:rsidR="00CB4408">
        <w:rPr>
          <w:rFonts w:hint="cs"/>
        </w:rPr>
        <w:t>NETPROFIT</w:t>
      </w:r>
      <w:r w:rsidR="00CB4408">
        <w:rPr>
          <w:rFonts w:hint="cs"/>
          <w:rtl/>
        </w:rPr>
        <w:t xml:space="preserve"> ביחס ל</w:t>
      </w:r>
      <w:r w:rsidR="00CB4408">
        <w:rPr>
          <w:rFonts w:hint="cs"/>
        </w:rPr>
        <w:t>DRAWDOWN</w:t>
      </w:r>
      <w:r w:rsidR="00030647">
        <w:rPr>
          <w:rFonts w:hint="cs"/>
          <w:rtl/>
        </w:rPr>
        <w:t xml:space="preserve"> </w:t>
      </w:r>
      <w:r w:rsidR="00CB4408">
        <w:rPr>
          <w:rFonts w:hint="cs"/>
          <w:rtl/>
        </w:rPr>
        <w:t>גדלו ב</w:t>
      </w:r>
      <w:r w:rsidR="00030647">
        <w:rPr>
          <w:rFonts w:hint="cs"/>
          <w:rtl/>
        </w:rPr>
        <w:t>150%</w:t>
      </w:r>
      <w:r w:rsidR="00CB4408">
        <w:rPr>
          <w:rFonts w:hint="cs"/>
          <w:rtl/>
        </w:rPr>
        <w:t xml:space="preserve">, </w:t>
      </w:r>
      <w:r w:rsidR="00CB4408">
        <w:rPr>
          <w:rFonts w:hint="cs"/>
        </w:rPr>
        <w:t>RINA</w:t>
      </w:r>
      <w:r w:rsidR="00CB4408">
        <w:rPr>
          <w:rFonts w:hint="cs"/>
          <w:rtl/>
        </w:rPr>
        <w:t xml:space="preserve"> אינדקס טיפס מ</w:t>
      </w:r>
      <w:r w:rsidR="00030647">
        <w:rPr>
          <w:rFonts w:hint="cs"/>
          <w:rtl/>
        </w:rPr>
        <w:t>151</w:t>
      </w:r>
      <w:r w:rsidR="00CB4408">
        <w:rPr>
          <w:rFonts w:hint="cs"/>
          <w:rtl/>
        </w:rPr>
        <w:t xml:space="preserve"> ל</w:t>
      </w:r>
      <w:r w:rsidR="00030647">
        <w:rPr>
          <w:rFonts w:hint="cs"/>
          <w:rtl/>
        </w:rPr>
        <w:t>200.</w:t>
      </w:r>
    </w:p>
    <w:p w:rsidR="00FB7DCC" w:rsidRDefault="00C03659" w:rsidP="00DF02CE">
      <w:pPr>
        <w:pStyle w:val="ListParagraph"/>
        <w:ind w:left="360"/>
        <w:rPr>
          <w:rtl/>
        </w:rPr>
      </w:pPr>
      <w:r>
        <w:rPr>
          <w:noProof/>
        </w:rPr>
        <w:drawing>
          <wp:inline distT="0" distB="0" distL="0" distR="0" wp14:anchorId="6AFF2C84" wp14:editId="571C4A5A">
            <wp:extent cx="8677275" cy="5581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772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D9" w:rsidRDefault="00CA262B" w:rsidP="00DF02CE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22F6516B" wp14:editId="764E79DC">
            <wp:extent cx="7905750" cy="483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D4" w:rsidRDefault="00C03659" w:rsidP="00CF50D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השוואה : ניתן לראות שללא </w:t>
      </w:r>
      <w:proofErr w:type="spellStart"/>
      <w:r>
        <w:t>StopLoss</w:t>
      </w:r>
      <w:proofErr w:type="spellEnd"/>
      <w:r w:rsidR="00CF50D4">
        <w:rPr>
          <w:rFonts w:hint="cs"/>
          <w:rtl/>
        </w:rPr>
        <w:t xml:space="preserve"> אנחנו מקבלים הרבה טריידים (11) עם </w:t>
      </w:r>
      <w:r w:rsidR="00CF50D4">
        <w:t>drawdown</w:t>
      </w:r>
      <w:r w:rsidR="00CF50D4">
        <w:rPr>
          <w:rFonts w:hint="cs"/>
          <w:rtl/>
        </w:rPr>
        <w:t xml:space="preserve"> של מעל 3.5% בעוד שלאחר הוספת ה</w:t>
      </w:r>
      <w:proofErr w:type="spellStart"/>
      <w:r w:rsidR="00CF50D4">
        <w:t>StopLoss</w:t>
      </w:r>
      <w:proofErr w:type="spellEnd"/>
      <w:r w:rsidR="00CF50D4">
        <w:t xml:space="preserve"> </w:t>
      </w:r>
      <w:r w:rsidR="00CF50D4">
        <w:rPr>
          <w:rFonts w:hint="cs"/>
          <w:rtl/>
        </w:rPr>
        <w:t xml:space="preserve"> אנחנו מקבלים רק 3 טריידים כאלה.</w:t>
      </w:r>
      <w:r w:rsidR="00CF50D4">
        <w:rPr>
          <w:rtl/>
        </w:rPr>
        <w:br/>
      </w:r>
      <w:r w:rsidR="00CF50D4">
        <w:rPr>
          <w:rFonts w:hint="cs"/>
          <w:rtl/>
        </w:rPr>
        <w:t>כלומר בכמעט 10% מהטריידים שלנו אנחנו חווים</w:t>
      </w:r>
      <w:r w:rsidR="00DB13CF">
        <w:rPr>
          <w:rFonts w:hint="cs"/>
          <w:rtl/>
        </w:rPr>
        <w:t xml:space="preserve"> נפילה גדולה מאוד בתוך התחום שבתוך ה</w:t>
      </w:r>
      <w:r w:rsidR="00DB13CF">
        <w:t>min-bars</w:t>
      </w:r>
      <w:r w:rsidR="00232A68">
        <w:rPr>
          <w:rFonts w:hint="cs"/>
          <w:rtl/>
        </w:rPr>
        <w:t>.</w:t>
      </w:r>
    </w:p>
    <w:p w:rsidR="00AE347C" w:rsidRDefault="00911AE6" w:rsidP="00AE347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ניתן לראות בגרף שלושה מקרים שבהם ה</w:t>
      </w:r>
      <w:r>
        <w:t>drawdown</w:t>
      </w:r>
      <w:r>
        <w:rPr>
          <w:rFonts w:hint="cs"/>
          <w:rtl/>
        </w:rPr>
        <w:t xml:space="preserve"> </w:t>
      </w:r>
      <w:r w:rsidR="00AE347C">
        <w:rPr>
          <w:rFonts w:hint="cs"/>
          <w:rtl/>
        </w:rPr>
        <w:t>היה גדול מהרף שהצבנו.</w:t>
      </w:r>
      <w:r w:rsidR="00AE347C">
        <w:rPr>
          <w:rtl/>
        </w:rPr>
        <w:br/>
      </w:r>
      <w:r w:rsidR="00AE347C">
        <w:rPr>
          <w:rFonts w:hint="cs"/>
          <w:rtl/>
        </w:rPr>
        <w:t>הנחנו שזה יכול להתקיים בשלושה מצבים:</w:t>
      </w:r>
    </w:p>
    <w:p w:rsidR="00AE347C" w:rsidRDefault="00AE347C" w:rsidP="00AE347C">
      <w:pPr>
        <w:pStyle w:val="ListParagraph"/>
        <w:numPr>
          <w:ilvl w:val="1"/>
          <w:numId w:val="1"/>
        </w:numPr>
      </w:pPr>
      <w:r>
        <w:t xml:space="preserve">Slippage </w:t>
      </w:r>
      <w:r>
        <w:rPr>
          <w:rFonts w:hint="cs"/>
          <w:rtl/>
        </w:rPr>
        <w:t>- עד שהפקודה משוגרת ומבוצעת במלואה המחיר של נייר הערך ממשיך לנוע לרעתנו.</w:t>
      </w:r>
    </w:p>
    <w:p w:rsidR="00AE347C" w:rsidRDefault="00AE347C" w:rsidP="00AE347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תנועה חדה ב</w:t>
      </w:r>
      <w:r>
        <w:t>post</w:t>
      </w:r>
      <w:r>
        <w:rPr>
          <w:rFonts w:hint="cs"/>
          <w:rtl/>
        </w:rPr>
        <w:t xml:space="preserve"> או </w:t>
      </w:r>
      <w:r>
        <w:t>pre-market</w:t>
      </w:r>
      <w:r>
        <w:rPr>
          <w:rFonts w:hint="cs"/>
          <w:rtl/>
        </w:rPr>
        <w:t>- בגלל שהפקודות שאנחנו מבצעים קורות רק בשעות המסחר אם מניה נעה בחדות מחוץ לשעות המחסר אנחנו נבצע את ההגנה רק בפתיחת היום הבא.</w:t>
      </w:r>
    </w:p>
    <w:p w:rsidR="0054647A" w:rsidRDefault="00AE347C" w:rsidP="0054647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תנועה חדה במהלך יום הקנייה </w:t>
      </w:r>
      <w:r>
        <w:rPr>
          <w:rtl/>
        </w:rPr>
        <w:t>–</w:t>
      </w:r>
      <w:r>
        <w:rPr>
          <w:rFonts w:hint="cs"/>
          <w:rtl/>
        </w:rPr>
        <w:t xml:space="preserve"> מכיוון שה</w:t>
      </w:r>
      <w:proofErr w:type="spellStart"/>
      <w:r w:rsidR="0054647A">
        <w:t>Sto</w:t>
      </w:r>
      <w:r>
        <w:t>pLoss</w:t>
      </w:r>
      <w:proofErr w:type="spellEnd"/>
      <w:r>
        <w:rPr>
          <w:rFonts w:hint="cs"/>
          <w:rtl/>
        </w:rPr>
        <w:t xml:space="preserve"> נקבע רק בבר שאחרי הקנייה אנחנו חשופים לירידות במהלך אותו הבר.</w:t>
      </w:r>
    </w:p>
    <w:p w:rsidR="0054647A" w:rsidRPr="0054647A" w:rsidRDefault="0054647A" w:rsidP="0054647A">
      <w:pPr>
        <w:pStyle w:val="ListParagraph"/>
        <w:ind w:left="360"/>
        <w:rPr>
          <w:rtl/>
        </w:rPr>
      </w:pPr>
      <w:r>
        <w:rPr>
          <w:rtl/>
        </w:rPr>
        <w:lastRenderedPageBreak/>
        <w:br/>
      </w:r>
      <w:r>
        <w:rPr>
          <w:rFonts w:hint="cs"/>
          <w:rtl/>
        </w:rPr>
        <w:t>כשניתחנו את הפוזיציות ראינו שפוזציה אחת עברה את ה</w:t>
      </w:r>
      <w:proofErr w:type="spellStart"/>
      <w:r>
        <w:t>Stop</w:t>
      </w:r>
      <w:r>
        <w:rPr>
          <w:rFonts w:hint="cs"/>
        </w:rPr>
        <w:t>L</w:t>
      </w:r>
      <w:r>
        <w:t>oss</w:t>
      </w:r>
      <w:proofErr w:type="spellEnd"/>
      <w:r>
        <w:rPr>
          <w:rFonts w:hint="cs"/>
          <w:rtl/>
        </w:rPr>
        <w:t xml:space="preserve"> בגלל תנועה בתוך יום הקנייה ושתיי</w:t>
      </w:r>
      <w:bookmarkStart w:id="0" w:name="_GoBack"/>
      <w:bookmarkEnd w:id="0"/>
      <w:r>
        <w:rPr>
          <w:rFonts w:hint="cs"/>
          <w:rtl/>
        </w:rPr>
        <w:t xml:space="preserve">ם בגלל תנועה חדה מחוץ לשעות המסחר. </w:t>
      </w:r>
    </w:p>
    <w:p w:rsidR="00CA262B" w:rsidRDefault="00CA262B" w:rsidP="00CA262B"/>
    <w:p w:rsidR="00E44308" w:rsidRPr="004C0CB6" w:rsidRDefault="00E44308" w:rsidP="00CA262B">
      <w:pPr>
        <w:rPr>
          <w:rtl/>
        </w:rPr>
      </w:pPr>
      <w:r>
        <w:rPr>
          <w:rFonts w:hint="cs"/>
          <w:rtl/>
        </w:rPr>
        <w:t xml:space="preserve"> </w:t>
      </w:r>
    </w:p>
    <w:sectPr w:rsidR="00E44308" w:rsidRPr="004C0CB6" w:rsidSect="00924FCE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altName w:val="Malgun Gothic Semilight"/>
    <w:panose1 w:val="020E0502060401010101"/>
    <w:charset w:val="B1"/>
    <w:family w:val="swiss"/>
    <w:pitch w:val="variable"/>
    <w:sig w:usb0="00000800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B7BED"/>
    <w:multiLevelType w:val="hybridMultilevel"/>
    <w:tmpl w:val="858A6BEE"/>
    <w:lvl w:ilvl="0" w:tplc="E312C52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E97303"/>
    <w:multiLevelType w:val="hybridMultilevel"/>
    <w:tmpl w:val="685AC980"/>
    <w:lvl w:ilvl="0" w:tplc="1F0C80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20BD1"/>
    <w:multiLevelType w:val="hybridMultilevel"/>
    <w:tmpl w:val="68364886"/>
    <w:lvl w:ilvl="0" w:tplc="9A042D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04901"/>
    <w:multiLevelType w:val="hybridMultilevel"/>
    <w:tmpl w:val="01D80904"/>
    <w:lvl w:ilvl="0" w:tplc="ACB647CE">
      <w:start w:val="3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C64"/>
    <w:rsid w:val="00030647"/>
    <w:rsid w:val="00041CF4"/>
    <w:rsid w:val="000439DA"/>
    <w:rsid w:val="00084F41"/>
    <w:rsid w:val="000A4338"/>
    <w:rsid w:val="000E6C64"/>
    <w:rsid w:val="000F72B9"/>
    <w:rsid w:val="001214D8"/>
    <w:rsid w:val="00155562"/>
    <w:rsid w:val="00163AF5"/>
    <w:rsid w:val="00176005"/>
    <w:rsid w:val="001F6FC5"/>
    <w:rsid w:val="00230896"/>
    <w:rsid w:val="00232A68"/>
    <w:rsid w:val="002F4C5D"/>
    <w:rsid w:val="00372B1E"/>
    <w:rsid w:val="00374655"/>
    <w:rsid w:val="003761E4"/>
    <w:rsid w:val="003A0A6B"/>
    <w:rsid w:val="00424FA3"/>
    <w:rsid w:val="00431551"/>
    <w:rsid w:val="00445B3C"/>
    <w:rsid w:val="00467A98"/>
    <w:rsid w:val="004C0CB6"/>
    <w:rsid w:val="005421A1"/>
    <w:rsid w:val="0054647A"/>
    <w:rsid w:val="00555F76"/>
    <w:rsid w:val="00585FEC"/>
    <w:rsid w:val="005D0349"/>
    <w:rsid w:val="00645D2B"/>
    <w:rsid w:val="006F459B"/>
    <w:rsid w:val="00720E16"/>
    <w:rsid w:val="00742F4F"/>
    <w:rsid w:val="007565C7"/>
    <w:rsid w:val="0085472C"/>
    <w:rsid w:val="008D4F22"/>
    <w:rsid w:val="00900B29"/>
    <w:rsid w:val="00903C92"/>
    <w:rsid w:val="00904C68"/>
    <w:rsid w:val="00911AE6"/>
    <w:rsid w:val="00924FCE"/>
    <w:rsid w:val="009E6795"/>
    <w:rsid w:val="00A133D9"/>
    <w:rsid w:val="00A23860"/>
    <w:rsid w:val="00A5573C"/>
    <w:rsid w:val="00A55A1A"/>
    <w:rsid w:val="00AA5EB5"/>
    <w:rsid w:val="00AD2D50"/>
    <w:rsid w:val="00AE347C"/>
    <w:rsid w:val="00AF1384"/>
    <w:rsid w:val="00B1629C"/>
    <w:rsid w:val="00B41B05"/>
    <w:rsid w:val="00B84654"/>
    <w:rsid w:val="00BA660E"/>
    <w:rsid w:val="00C03659"/>
    <w:rsid w:val="00C463C5"/>
    <w:rsid w:val="00C74261"/>
    <w:rsid w:val="00C76D91"/>
    <w:rsid w:val="00CA262B"/>
    <w:rsid w:val="00CB4408"/>
    <w:rsid w:val="00CB44A5"/>
    <w:rsid w:val="00CD340E"/>
    <w:rsid w:val="00CE2C71"/>
    <w:rsid w:val="00CF50D4"/>
    <w:rsid w:val="00D504D9"/>
    <w:rsid w:val="00D642A5"/>
    <w:rsid w:val="00DB13CF"/>
    <w:rsid w:val="00DF02CE"/>
    <w:rsid w:val="00E1251B"/>
    <w:rsid w:val="00E44308"/>
    <w:rsid w:val="00E75A83"/>
    <w:rsid w:val="00EE3281"/>
    <w:rsid w:val="00FA171A"/>
    <w:rsid w:val="00FB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A267"/>
  <w15:chartTrackingRefBased/>
  <w15:docId w15:val="{1318981A-327B-4D3A-9A1B-E93BD41A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B3C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645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43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wizzi</dc:creator>
  <cp:keywords/>
  <dc:description/>
  <cp:lastModifiedBy>giladEini</cp:lastModifiedBy>
  <cp:revision>51</cp:revision>
  <dcterms:created xsi:type="dcterms:W3CDTF">2017-01-31T08:36:00Z</dcterms:created>
  <dcterms:modified xsi:type="dcterms:W3CDTF">2017-02-15T11:37:00Z</dcterms:modified>
</cp:coreProperties>
</file>