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Calibri" w:cs="Calibri"/>
          <w:b/>
          <w:bCs/>
          <w:color w:val="1F4E79"/>
          <w:sz w:val="34"/>
          <w:szCs w:val="34"/>
        </w:rPr>
        <w:t>Narrative Master</w:t>
      </w:r>
    </w:p>
    <w:p>
      <w:pPr>
        <w:pStyle w:val="Normal"/>
        <w:spacing w:before="0" w:after="20"/>
        <w:jc w:val="center"/>
        <w:rPr/>
      </w:pPr>
      <w:r>
        <w:rPr>
          <w:rFonts w:eastAsia="Calibri" w:cs="Calibri"/>
          <w:color w:val="404040"/>
          <w:sz w:val="21"/>
          <w:szCs w:val="21"/>
        </w:rPr>
        <w:t>Un Game Master conversationnel adapté par LoRA — Mini-projet 2 « Agent conversationnel »</w:t>
      </w:r>
    </w:p>
    <w:p>
      <w:pPr>
        <w:pStyle w:val="Normal"/>
        <w:pBdr>
          <w:bottom w:val="single" w:sz="6" w:space="4" w:color="1F4E79"/>
        </w:pBdr>
        <w:spacing w:before="0" w:after="60"/>
        <w:jc w:val="center"/>
        <w:rPr/>
      </w:pPr>
      <w:r>
        <w:rPr>
          <w:rFonts w:eastAsia="Calibri" w:cs="Calibri"/>
          <w:color w:val="595959"/>
          <w:sz w:val="16"/>
          <w:szCs w:val="16"/>
        </w:rPr>
        <w:t>Abdellah DJEDIDI, Loric HAGARD, Nathan LE NESTOUR, Florianne PAN, Junjie SHAO, Xinyu YU — CY Tech, 2026</w:t>
      </w:r>
    </w:p>
    <w:p>
      <w:pPr>
        <w:pStyle w:val="Heading1"/>
        <w:keepNext w:val="true"/>
        <w:spacing w:before="120" w:after="40"/>
        <w:rPr/>
      </w:pPr>
      <w:r>
        <w:rPr/>
        <w:t>1. Définition de l'agent</w:t>
      </w:r>
    </w:p>
    <w:p>
      <w:pPr>
        <w:pStyle w:val="Normal"/>
        <w:spacing w:lineRule="auto" w:line="250" w:before="0" w:after="50"/>
        <w:jc w:val="both"/>
        <w:rPr/>
      </w:pPr>
      <w:r>
        <w:rPr>
          <w:rFonts w:eastAsia="Calibri" w:cs="Calibri"/>
          <w:b/>
          <w:bCs/>
          <w:sz w:val="19"/>
          <w:szCs w:val="19"/>
        </w:rPr>
        <w:t>Rôle et contexte.</w:t>
      </w:r>
      <w:r>
        <w:rPr>
          <w:rFonts w:eastAsia="Calibri" w:cs="Calibri"/>
          <w:sz w:val="19"/>
          <w:szCs w:val="19"/>
        </w:rPr>
        <w:t xml:space="preserve"> </w:t>
      </w:r>
      <w:r>
        <w:rPr>
          <w:rFonts w:eastAsia="Calibri" w:cs="Calibri"/>
          <w:i/>
          <w:iCs/>
          <w:sz w:val="19"/>
          <w:szCs w:val="19"/>
        </w:rPr>
        <w:t>Narrative Master</w:t>
      </w:r>
      <w:r>
        <w:rPr>
          <w:rFonts w:eastAsia="Calibri" w:cs="Calibri"/>
          <w:sz w:val="19"/>
          <w:szCs w:val="19"/>
        </w:rPr>
        <w:t xml:space="preserve"> est le maître du jeu (Game Master) d'un jeu de rôle narratif en solo : il décrit la scène, propose des actions, raconte les conséquences des choix du joueur et garantit la cohérence de l'univers. Pour obtenir un périmètre évaluable, nous avons fixé un </w:t>
      </w:r>
      <w:r>
        <w:rPr>
          <w:rFonts w:eastAsia="Calibri" w:cs="Calibri"/>
          <w:b/>
          <w:bCs/>
          <w:sz w:val="19"/>
          <w:szCs w:val="19"/>
        </w:rPr>
        <w:t>MVP</w:t>
      </w:r>
      <w:r>
        <w:rPr>
          <w:rFonts w:eastAsia="Calibri" w:cs="Calibri"/>
          <w:sz w:val="19"/>
          <w:szCs w:val="19"/>
        </w:rPr>
        <w:t xml:space="preserve"> : univers fantastique (humains, elfes, gobelins, magie), scénario d'aventure, </w:t>
      </w:r>
      <w:r>
        <w:rPr>
          <w:rFonts w:eastAsia="Calibri" w:cs="Calibri"/>
          <w:b/>
          <w:bCs/>
          <w:sz w:val="19"/>
          <w:szCs w:val="19"/>
        </w:rPr>
        <w:t>2 à 3 actions par tour au format A/B/C</w:t>
      </w:r>
      <w:r>
        <w:rPr>
          <w:rFonts w:eastAsia="Calibri" w:cs="Calibri"/>
          <w:sz w:val="19"/>
          <w:szCs w:val="19"/>
        </w:rPr>
        <w:t xml:space="preserve">, partie de </w:t>
      </w:r>
      <w:r>
        <w:rPr>
          <w:rFonts w:eastAsia="Calibri" w:cs="Calibri"/>
          <w:b/>
          <w:bCs/>
          <w:sz w:val="19"/>
          <w:szCs w:val="19"/>
        </w:rPr>
        <w:t>10 tours au maximum</w:t>
      </w:r>
      <w:r>
        <w:rPr>
          <w:rFonts w:eastAsia="Calibri" w:cs="Calibri"/>
          <w:sz w:val="19"/>
          <w:szCs w:val="19"/>
        </w:rPr>
        <w:t>.</w:t>
      </w:r>
    </w:p>
    <w:p>
      <w:pPr>
        <w:pStyle w:val="Normal"/>
        <w:spacing w:lineRule="auto" w:line="250" w:before="0" w:after="50"/>
        <w:jc w:val="both"/>
        <w:rPr/>
      </w:pPr>
      <w:r>
        <w:rPr>
          <w:rFonts w:eastAsia="Calibri" w:cs="Calibri"/>
          <w:b/>
          <w:bCs/>
          <w:sz w:val="19"/>
          <w:szCs w:val="19"/>
        </w:rPr>
        <w:t>Public ciblé.</w:t>
      </w:r>
      <w:r>
        <w:rPr>
          <w:rFonts w:eastAsia="Calibri" w:cs="Calibri"/>
          <w:sz w:val="19"/>
          <w:szCs w:val="19"/>
        </w:rPr>
        <w:t xml:space="preserve"> Amateurs francophones de jeux de rôle de 20 à 50 ans qui veulent jouer une courte partie sans meneur humain.</w:t>
      </w:r>
    </w:p>
    <w:p>
      <w:pPr>
        <w:pStyle w:val="Normal"/>
        <w:spacing w:lineRule="auto" w:line="250" w:before="0" w:after="50"/>
        <w:jc w:val="both"/>
        <w:rPr/>
      </w:pPr>
      <w:r>
        <w:rPr>
          <w:rFonts w:eastAsia="Calibri" w:cs="Calibri"/>
          <w:b/>
          <w:bCs/>
          <w:sz w:val="19"/>
          <w:szCs w:val="19"/>
        </w:rPr>
        <w:t>Périmètre.</w:t>
      </w:r>
      <w:r>
        <w:rPr>
          <w:rFonts w:eastAsia="Calibri" w:cs="Calibri"/>
          <w:sz w:val="19"/>
          <w:szCs w:val="19"/>
        </w:rPr>
        <w:t xml:space="preserve"> L'agent </w:t>
      </w:r>
      <w:r>
        <w:rPr>
          <w:rFonts w:eastAsia="Calibri" w:cs="Calibri"/>
          <w:i/>
          <w:iCs/>
          <w:sz w:val="19"/>
          <w:szCs w:val="19"/>
        </w:rPr>
        <w:t>traite</w:t>
      </w:r>
      <w:r>
        <w:rPr>
          <w:rFonts w:eastAsia="Calibri" w:cs="Calibri"/>
          <w:sz w:val="19"/>
          <w:szCs w:val="19"/>
        </w:rPr>
        <w:t xml:space="preserve"> : le lancement d'une aventure (imposée ou choisie par le joueur), le choix d'une option ou sa reformulation, l'exploration et la conclusion de l'histoire. Il </w:t>
      </w:r>
      <w:r>
        <w:rPr>
          <w:rFonts w:eastAsia="Calibri" w:cs="Calibri"/>
          <w:i/>
          <w:iCs/>
          <w:sz w:val="19"/>
          <w:szCs w:val="19"/>
        </w:rPr>
        <w:t>refuse ou redirige</w:t>
      </w:r>
      <w:r>
        <w:rPr>
          <w:rFonts w:eastAsia="Calibri" w:cs="Calibri"/>
          <w:sz w:val="19"/>
          <w:szCs w:val="19"/>
        </w:rPr>
        <w:t xml:space="preserve"> : les actions hors des choix proposés, impossibles ou hors univers (objet moderne, or qui tombe du ciel), le contrôle des PNJ/ennemis, la modification directe du décor et les questions hors jeu ; si l'action est ambiguë, il demande une précision. Il </w:t>
      </w:r>
      <w:r>
        <w:rPr>
          <w:rFonts w:eastAsia="Calibri" w:cs="Calibri"/>
          <w:i/>
          <w:iCs/>
          <w:sz w:val="19"/>
          <w:szCs w:val="19"/>
        </w:rPr>
        <w:t>ne fait pas</w:t>
      </w:r>
      <w:r>
        <w:rPr>
          <w:rFonts w:eastAsia="Calibri" w:cs="Calibri"/>
          <w:sz w:val="19"/>
          <w:szCs w:val="19"/>
        </w:rPr>
        <w:t xml:space="preserve"> : d'autres univers (moderne, etc.), ni de parties de plus de 10 tours.</w:t>
      </w:r>
    </w:p>
    <w:p>
      <w:pPr>
        <w:pStyle w:val="Normal"/>
        <w:keepNext w:val="true"/>
        <w:spacing w:lineRule="auto" w:line="250" w:before="0" w:after="50"/>
        <w:jc w:val="both"/>
        <w:rPr/>
      </w:pPr>
      <w:r>
        <w:rPr>
          <w:rFonts w:eastAsia="Calibri" w:cs="Calibri"/>
          <w:b/>
          <w:bCs/>
          <w:sz w:val="19"/>
          <w:szCs w:val="19"/>
        </w:rPr>
        <w:t>Exemples de conversations.</w:t>
      </w:r>
      <w:r>
        <w:rPr>
          <w:rFonts w:eastAsia="Calibri" w:cs="Calibri"/>
          <w:sz w:val="19"/>
          <w:szCs w:val="19"/>
        </w:rPr>
        <w:t xml:space="preserve"> Le tableau 1 résume cinq échanges attendus, tirés de nos données (version complète en annexe A).</w:t>
      </w:r>
    </w:p>
    <w:tbl>
      <w:tblPr>
        <w:tblW w:w="9978" w:type="dxa"/>
        <w:jc w:val="start"/>
        <w:tblInd w:w="0" w:type="dxa"/>
        <w:tblLayout w:type="fixed"/>
        <w:tblCellMar>
          <w:top w:w="30" w:type="dxa"/>
          <w:start w:w="70" w:type="dxa"/>
          <w:bottom w:w="30" w:type="dxa"/>
          <w:end w:w="70" w:type="dxa"/>
        </w:tblCellMar>
      </w:tblPr>
      <w:tblGrid>
        <w:gridCol w:w="1350"/>
        <w:gridCol w:w="3649"/>
        <w:gridCol w:w="2051"/>
        <w:gridCol w:w="2928"/>
      </w:tblGrid>
      <w:tr>
        <w:trPr>
          <w:tblHeader w:val="true"/>
          <w:cantSplit/>
        </w:trPr>
        <w:tc>
          <w:tcPr>
            <w:tcW w:w="1350"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start"/>
              <w:rPr/>
            </w:pPr>
            <w:r>
              <w:rPr>
                <w:rFonts w:eastAsia="Calibri" w:cs="Calibri"/>
                <w:b/>
                <w:bCs/>
                <w:color w:val="FFFFFF"/>
                <w:sz w:val="16"/>
                <w:szCs w:val="16"/>
              </w:rPr>
              <w:t>Type</w:t>
            </w:r>
          </w:p>
        </w:tc>
        <w:tc>
          <w:tcPr>
            <w:tcW w:w="3649"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start"/>
              <w:rPr/>
            </w:pPr>
            <w:r>
              <w:rPr>
                <w:rFonts w:eastAsia="Calibri" w:cs="Calibri"/>
                <w:b/>
                <w:bCs/>
                <w:color w:val="FFFFFF"/>
                <w:sz w:val="16"/>
                <w:szCs w:val="16"/>
              </w:rPr>
              <w:t>Situation décrite par le GM</w:t>
            </w:r>
          </w:p>
        </w:tc>
        <w:tc>
          <w:tcPr>
            <w:tcW w:w="2051"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start"/>
              <w:rPr/>
            </w:pPr>
            <w:r>
              <w:rPr>
                <w:rFonts w:eastAsia="Calibri" w:cs="Calibri"/>
                <w:b/>
                <w:bCs/>
                <w:color w:val="FFFFFF"/>
                <w:sz w:val="16"/>
                <w:szCs w:val="16"/>
              </w:rPr>
              <w:t>Joueur</w:t>
            </w:r>
          </w:p>
        </w:tc>
        <w:tc>
          <w:tcPr>
            <w:tcW w:w="2928"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start"/>
              <w:rPr/>
            </w:pPr>
            <w:r>
              <w:rPr>
                <w:rFonts w:eastAsia="Calibri" w:cs="Calibri"/>
                <w:b/>
                <w:bCs/>
                <w:color w:val="FFFFFF"/>
                <w:sz w:val="16"/>
                <w:szCs w:val="16"/>
              </w:rPr>
              <w:t>Réponse attendue du GM</w:t>
            </w:r>
          </w:p>
        </w:tc>
      </w:tr>
      <w:tr>
        <w:trPr>
          <w:cantSplit/>
        </w:trPr>
        <w:tc>
          <w:tcPr>
            <w:tcW w:w="135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Énonciation</w:t>
            </w:r>
          </w:p>
        </w:tc>
        <w:tc>
          <w:tcPr>
            <w:tcW w:w="364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(début de partie)</w:t>
            </w:r>
          </w:p>
        </w:tc>
        <w:tc>
          <w:tcPr>
            <w:tcW w:w="2051"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 Choisis toi-même mon aventure, je veux être surpris. »</w:t>
            </w:r>
          </w:p>
        </w:tc>
        <w:tc>
          <w:tcPr>
            <w:tcW w:w="292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Lance une situation (auberge, marque lumineuse) + A/B/C</w:t>
            </w:r>
          </w:p>
        </w:tc>
      </w:tr>
      <w:tr>
        <w:trPr>
          <w:cantSplit/>
        </w:trPr>
        <w:tc>
          <w:tcPr>
            <w:tcW w:w="135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Action valide</w:t>
            </w:r>
          </w:p>
        </w:tc>
        <w:tc>
          <w:tcPr>
            <w:tcW w:w="364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Un gobelin vous barre le chemin. A) attaquer B) négocier C) fuir</w:t>
            </w:r>
          </w:p>
        </w:tc>
        <w:tc>
          <w:tcPr>
            <w:tcW w:w="2051"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 Je lève mon épée et me prépare à le combattre. »</w:t>
            </w:r>
          </w:p>
        </w:tc>
        <w:tc>
          <w:tcPr>
            <w:tcW w:w="292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Reconnaît A (reformulation), décrit la suite + A/B/C</w:t>
            </w:r>
          </w:p>
        </w:tc>
      </w:tr>
      <w:tr>
        <w:trPr>
          <w:cantSplit/>
        </w:trPr>
        <w:tc>
          <w:tcPr>
            <w:tcW w:w="135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Action incohérente</w:t>
            </w:r>
          </w:p>
        </w:tc>
        <w:tc>
          <w:tcPr>
            <w:tcW w:w="364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Le seigneur des ténèbres lance une vague d'énergie. A) bouclier B) esquiver C) prière</w:t>
            </w:r>
          </w:p>
        </w:tc>
        <w:tc>
          <w:tcPr>
            <w:tcW w:w="2051"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 Je sors mon bazooka pour le pulvériser. »</w:t>
            </w:r>
          </w:p>
        </w:tc>
        <w:tc>
          <w:tcPr>
            <w:tcW w:w="292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 Aucun lance-roquettes ne se matérialise… » + rappel des choix</w:t>
            </w:r>
          </w:p>
        </w:tc>
      </w:tr>
      <w:tr>
        <w:trPr>
          <w:cantSplit/>
        </w:trPr>
        <w:tc>
          <w:tcPr>
            <w:tcW w:w="135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Action ambiguë</w:t>
            </w:r>
          </w:p>
        </w:tc>
        <w:tc>
          <w:tcPr>
            <w:tcW w:w="364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Un garde dort devant une réserve. A) le réveiller B) passer discrètement C) repartir</w:t>
            </w:r>
          </w:p>
        </w:tc>
        <w:tc>
          <w:tcPr>
            <w:tcW w:w="2051"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 Je passe comme ça. »</w:t>
            </w:r>
          </w:p>
        </w:tc>
        <w:tc>
          <w:tcPr>
            <w:tcW w:w="292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Demande de préciser l'intention</w:t>
            </w:r>
          </w:p>
        </w:tc>
      </w:tr>
      <w:tr>
        <w:trPr>
          <w:cantSplit/>
        </w:trPr>
        <w:tc>
          <w:tcPr>
            <w:tcW w:w="135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Fin</w:t>
            </w:r>
          </w:p>
        </w:tc>
        <w:tc>
          <w:tcPr>
            <w:tcW w:w="364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Un serpent géant garde la sortie ; vous avez une flûte. A) jouer B) combattre C) fuir</w:t>
            </w:r>
          </w:p>
        </w:tc>
        <w:tc>
          <w:tcPr>
            <w:tcW w:w="2051"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 A »</w:t>
            </w:r>
          </w:p>
        </w:tc>
        <w:tc>
          <w:tcPr>
            <w:tcW w:w="292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Le serpent se calme ; « vous terminez votre aventure sain et sauf »</w:t>
            </w:r>
          </w:p>
        </w:tc>
      </w:tr>
    </w:tbl>
    <w:p>
      <w:pPr>
        <w:pStyle w:val="Normal"/>
        <w:spacing w:before="30" w:after="80"/>
        <w:jc w:val="center"/>
        <w:rPr/>
      </w:pPr>
      <w:r>
        <w:rPr>
          <w:rFonts w:eastAsia="Calibri" w:cs="Calibri"/>
          <w:i/>
          <w:iCs/>
          <w:color w:val="404040"/>
          <w:sz w:val="16"/>
          <w:szCs w:val="16"/>
        </w:rPr>
        <w:t>Tableau 1 — Cinq conversations attendues (extraits abrégés de Data_train_final.json).</w:t>
      </w:r>
    </w:p>
    <w:p>
      <w:pPr>
        <w:pStyle w:val="Heading1"/>
        <w:keepNext w:val="true"/>
        <w:spacing w:before="120" w:after="40"/>
        <w:rPr/>
      </w:pPr>
      <w:r>
        <w:rPr/>
        <w:t>2. Analyse et observation du modèle de base</w:t>
      </w:r>
    </w:p>
    <w:p>
      <w:pPr>
        <w:pStyle w:val="Normal"/>
        <w:spacing w:lineRule="auto" w:line="250" w:before="0" w:after="50"/>
        <w:jc w:val="both"/>
        <w:rPr/>
      </w:pPr>
      <w:r>
        <w:rPr>
          <w:rFonts w:eastAsia="Calibri" w:cs="Calibri"/>
          <w:b/>
          <w:bCs/>
          <w:sz w:val="19"/>
          <w:szCs w:val="19"/>
        </w:rPr>
        <w:t>Choix du modèle.</w:t>
      </w:r>
      <w:r>
        <w:rPr>
          <w:rFonts w:eastAsia="Calibri" w:cs="Calibri"/>
          <w:sz w:val="19"/>
          <w:szCs w:val="19"/>
        </w:rPr>
        <w:t xml:space="preserve"> Nous utilisons </w:t>
      </w:r>
      <w:r>
        <w:rPr>
          <w:rFonts w:eastAsia="Calibri" w:cs="Calibri"/>
          <w:b/>
          <w:bCs/>
          <w:sz w:val="19"/>
          <w:szCs w:val="19"/>
        </w:rPr>
        <w:t>Qwen2.5-1.5B-Instruct</w:t>
      </w:r>
      <w:r>
        <w:rPr>
          <w:rFonts w:eastAsia="Calibri" w:cs="Calibri"/>
          <w:sz w:val="19"/>
          <w:szCs w:val="19"/>
        </w:rPr>
        <w:t xml:space="preserve"> (Alibaba, open source) : décodeur Transformer de 1,5 Md de paramètres (28 couches, 12 têtes d'attention avec 2 têtes clé/valeur partagées, embeddings de dimension 1 536, MLP de 8 960, vocabulaire de 151 936 tokens, contexte de 32 768 tokens). La version </w:t>
      </w:r>
      <w:r>
        <w:rPr>
          <w:rFonts w:eastAsia="Calibri" w:cs="Calibri"/>
          <w:i/>
          <w:iCs/>
          <w:sz w:val="19"/>
          <w:szCs w:val="19"/>
        </w:rPr>
        <w:t>Instruct</w:t>
      </w:r>
      <w:r>
        <w:rPr>
          <w:rFonts w:eastAsia="Calibri" w:cs="Calibri"/>
          <w:sz w:val="19"/>
          <w:szCs w:val="19"/>
        </w:rPr>
        <w:t xml:space="preserve"> est post-entraînée au suivi d'instructions et au jeu de rôle, gère bien le français et tient sur un GPU T4 en fp16, ce qui permet de travailler sur Colab et sur nos portables.</w:t>
      </w:r>
    </w:p>
    <w:p>
      <w:pPr>
        <w:pStyle w:val="Normal"/>
        <w:spacing w:lineRule="auto" w:line="250" w:before="0" w:after="50"/>
        <w:jc w:val="both"/>
        <w:rPr/>
      </w:pPr>
      <w:r>
        <w:rPr>
          <w:rFonts w:eastAsia="Calibri" w:cs="Calibri"/>
          <w:b/>
          <w:bCs/>
          <w:sz w:val="19"/>
          <w:szCs w:val="19"/>
        </w:rPr>
        <w:t>Tokenisation et logits.</w:t>
      </w:r>
      <w:r>
        <w:rPr>
          <w:rFonts w:eastAsia="Calibri" w:cs="Calibri"/>
          <w:sz w:val="19"/>
          <w:szCs w:val="19"/>
        </w:rPr>
        <w:t xml:space="preserve"> Le </w:t>
      </w:r>
      <w:r>
        <w:rPr>
          <w:rFonts w:eastAsia="Calibri" w:cs="Calibri"/>
          <w:i/>
          <w:iCs/>
          <w:sz w:val="19"/>
          <w:szCs w:val="19"/>
        </w:rPr>
        <w:t>chat template</w:t>
      </w:r>
      <w:r>
        <w:rPr>
          <w:rFonts w:eastAsia="Calibri" w:cs="Calibri"/>
          <w:sz w:val="19"/>
          <w:szCs w:val="19"/>
        </w:rPr>
        <w:t xml:space="preserve"> encadre chaque message de balises </w:t>
      </w:r>
      <w:r>
        <w:rPr>
          <w:rFonts w:eastAsia="Consolas" w:cs="Consolas" w:ascii="Consolas" w:hAnsi="Consolas"/>
          <w:sz w:val="18"/>
          <w:szCs w:val="18"/>
        </w:rPr>
        <w:t>&lt;|im_start|&gt;</w:t>
      </w:r>
      <w:r>
        <w:rPr>
          <w:rFonts w:eastAsia="Calibri" w:cs="Calibri"/>
          <w:sz w:val="19"/>
          <w:szCs w:val="19"/>
        </w:rPr>
        <w:t>/</w:t>
      </w:r>
      <w:r>
        <w:rPr>
          <w:rFonts w:eastAsia="Consolas" w:cs="Consolas" w:ascii="Consolas" w:hAnsi="Consolas"/>
          <w:sz w:val="18"/>
          <w:szCs w:val="18"/>
        </w:rPr>
        <w:t>&lt;|im_end|&gt;</w:t>
      </w:r>
      <w:r>
        <w:rPr>
          <w:rFonts w:eastAsia="Calibri" w:cs="Calibri"/>
          <w:sz w:val="19"/>
          <w:szCs w:val="19"/>
        </w:rPr>
        <w:t xml:space="preserve"> et de son rôle. La tokenisation BPE au niveau des octets découpe les mots en sous-unités (« regarde » → </w:t>
      </w:r>
      <w:r>
        <w:rPr>
          <w:rFonts w:eastAsia="Consolas" w:cs="Consolas" w:ascii="Consolas" w:hAnsi="Consolas"/>
          <w:sz w:val="18"/>
          <w:szCs w:val="18"/>
        </w:rPr>
        <w:t>Ġreg</w:t>
      </w:r>
      <w:r>
        <w:rPr>
          <w:rFonts w:eastAsia="Calibri" w:cs="Calibri"/>
          <w:sz w:val="19"/>
          <w:szCs w:val="19"/>
        </w:rPr>
        <w:t xml:space="preserve"> + </w:t>
      </w:r>
      <w:r>
        <w:rPr>
          <w:rFonts w:eastAsia="Consolas" w:cs="Consolas" w:ascii="Consolas" w:hAnsi="Consolas"/>
          <w:sz w:val="18"/>
          <w:szCs w:val="18"/>
        </w:rPr>
        <w:t>arde</w:t>
      </w:r>
      <w:r>
        <w:rPr>
          <w:rFonts w:eastAsia="Calibri" w:cs="Calibri"/>
          <w:sz w:val="19"/>
          <w:szCs w:val="19"/>
        </w:rPr>
        <w:t xml:space="preserve">, où </w:t>
      </w:r>
      <w:r>
        <w:rPr>
          <w:rFonts w:eastAsia="Consolas" w:cs="Consolas" w:ascii="Consolas" w:hAnsi="Consolas"/>
          <w:sz w:val="18"/>
          <w:szCs w:val="18"/>
        </w:rPr>
        <w:t>Ġ</w:t>
      </w:r>
      <w:r>
        <w:rPr>
          <w:rFonts w:eastAsia="Calibri" w:cs="Calibri"/>
          <w:sz w:val="19"/>
          <w:szCs w:val="19"/>
        </w:rPr>
        <w:t xml:space="preserve"> marque l'espace et </w:t>
      </w:r>
      <w:r>
        <w:rPr>
          <w:rFonts w:eastAsia="Consolas" w:cs="Consolas" w:ascii="Consolas" w:hAnsi="Consolas"/>
          <w:sz w:val="18"/>
          <w:szCs w:val="18"/>
        </w:rPr>
        <w:t>Ċ</w:t>
      </w:r>
      <w:r>
        <w:rPr>
          <w:rFonts w:eastAsia="Calibri" w:cs="Calibri"/>
          <w:sz w:val="19"/>
          <w:szCs w:val="19"/>
        </w:rPr>
        <w:t xml:space="preserve"> le retour à la ligne) et conserve la casse. Pour un message système et « Je regarde autour de moi. », on obtient 31 identifiants et des logits de forme </w:t>
      </w:r>
      <w:r>
        <w:rPr>
          <w:rFonts w:eastAsia="Calibri" w:cs="Calibri"/>
          <w:b/>
          <w:bCs/>
          <w:sz w:val="19"/>
          <w:szCs w:val="19"/>
        </w:rPr>
        <w:t>(B, T, V) = (1, 31, 151 936)</w:t>
      </w:r>
      <w:r>
        <w:rPr>
          <w:rFonts w:eastAsia="Calibri" w:cs="Calibri"/>
          <w:sz w:val="19"/>
          <w:szCs w:val="19"/>
        </w:rPr>
        <w:t xml:space="preserve"> : un score par token du vocabulaire à chaque position. Seule la dernière position sert à prédire le token suivant ; le softmax la transforme en distribution (somme = 1). Ces scores résultent de la chaîne vue en TP : </w:t>
      </w:r>
      <w:r>
        <w:rPr>
          <w:rFonts w:eastAsia="Calibri" w:cs="Calibri"/>
          <w:i/>
          <w:iCs/>
          <w:sz w:val="19"/>
          <w:szCs w:val="19"/>
        </w:rPr>
        <w:t>embedding</w:t>
      </w:r>
      <w:r>
        <w:rPr>
          <w:rFonts w:eastAsia="Calibri" w:cs="Calibri"/>
          <w:sz w:val="19"/>
          <w:szCs w:val="19"/>
        </w:rPr>
        <w:t xml:space="preserve"> des identifiants (vecteurs de 1 536 dimensions), blocs d'</w:t>
      </w:r>
      <w:r>
        <w:rPr>
          <w:rFonts w:eastAsia="Calibri" w:cs="Calibri"/>
          <w:b/>
          <w:bCs/>
          <w:sz w:val="19"/>
          <w:szCs w:val="19"/>
        </w:rPr>
        <w:t>attention causale</w:t>
      </w:r>
      <w:r>
        <w:rPr>
          <w:rFonts w:eastAsia="Calibri" w:cs="Calibri"/>
          <w:sz w:val="19"/>
          <w:szCs w:val="19"/>
        </w:rPr>
        <w:t xml:space="preserve"> où chaque position ne voit que les positions précédentes, puis </w:t>
      </w:r>
      <w:r>
        <w:rPr>
          <w:rFonts w:eastAsia="Calibri" w:cs="Calibri"/>
          <w:i/>
          <w:iCs/>
          <w:sz w:val="19"/>
          <w:szCs w:val="19"/>
        </w:rPr>
        <w:t>unembedding</w:t>
      </w:r>
      <w:r>
        <w:rPr>
          <w:rFonts w:eastAsia="Calibri" w:cs="Calibri"/>
          <w:sz w:val="19"/>
          <w:szCs w:val="19"/>
        </w:rPr>
        <w:t xml:space="preserve"> qui réutilise la transposée de la matrice d'embedding (poids partagés).</w:t>
      </w:r>
    </w:p>
    <w:p>
      <w:pPr>
        <w:pStyle w:val="Normal"/>
        <w:spacing w:lineRule="auto" w:line="250" w:before="0" w:after="50"/>
        <w:jc w:val="both"/>
        <w:rPr/>
      </w:pPr>
      <w:r>
        <w:rPr>
          <w:rFonts w:eastAsia="Calibri" w:cs="Calibri"/>
          <w:b/>
          <w:bCs/>
          <w:sz w:val="19"/>
          <w:szCs w:val="19"/>
        </w:rPr>
        <w:t>Paramètres de génération.</w:t>
      </w:r>
      <w:r>
        <w:rPr>
          <w:rFonts w:eastAsia="Calibri" w:cs="Calibri"/>
          <w:sz w:val="19"/>
          <w:szCs w:val="19"/>
        </w:rPr>
        <w:t xml:space="preserve"> L'argmax (</w:t>
      </w:r>
      <w:r>
        <w:rPr>
          <w:rFonts w:eastAsia="Consolas" w:cs="Consolas" w:ascii="Consolas" w:hAnsi="Consolas"/>
          <w:sz w:val="18"/>
          <w:szCs w:val="18"/>
        </w:rPr>
        <w:t>do_sample=False</w:t>
      </w:r>
      <w:r>
        <w:rPr>
          <w:rFonts w:eastAsia="Calibri" w:cs="Calibri"/>
          <w:sz w:val="19"/>
          <w:szCs w:val="19"/>
        </w:rPr>
        <w:t xml:space="preserve">) est déterministe mais produit des suites répétitives ; la température aplatit (T &gt; 1) ou concentre (T &lt; 1) la distribution ; top-k ne garde que les k tokens les plus probables et top-p la plus petite liste dont la masse cumulée atteint p. Nous retenons </w:t>
      </w:r>
      <w:r>
        <w:rPr>
          <w:rFonts w:eastAsia="Consolas" w:cs="Consolas" w:ascii="Consolas" w:hAnsi="Consolas"/>
          <w:sz w:val="18"/>
          <w:szCs w:val="18"/>
        </w:rPr>
        <w:t>do_sample=True</w:t>
      </w:r>
      <w:r>
        <w:rPr>
          <w:rFonts w:eastAsia="Calibri" w:cs="Calibri"/>
          <w:sz w:val="19"/>
          <w:szCs w:val="19"/>
        </w:rPr>
        <w:t xml:space="preserve">, T = 1, top-k = 30, top-p = 0,8 et </w:t>
      </w:r>
      <w:r>
        <w:rPr>
          <w:rFonts w:eastAsia="Consolas" w:cs="Consolas" w:ascii="Consolas" w:hAnsi="Consolas"/>
          <w:sz w:val="18"/>
          <w:szCs w:val="18"/>
        </w:rPr>
        <w:t>max_new_tokens = 512</w:t>
      </w:r>
      <w:r>
        <w:rPr>
          <w:rFonts w:eastAsia="Calibri" w:cs="Calibri"/>
          <w:sz w:val="19"/>
          <w:szCs w:val="19"/>
        </w:rPr>
        <w:t xml:space="preserve"> : assez de hasard pour varier les scénarios, sans tokens improbables. Pour l'évaluation, nous utilisons le décodage glouton afin d'obtenir des résultats reproductibles.</w:t>
      </w:r>
    </w:p>
    <w:p>
      <w:pPr>
        <w:pStyle w:val="Heading1"/>
        <w:keepNext w:val="true"/>
        <w:spacing w:before="120" w:after="40"/>
        <w:rPr/>
      </w:pPr>
      <w:r>
        <w:rPr/>
        <w:t>3. Baseline conversationnelle</w:t>
      </w:r>
    </w:p>
    <w:p>
      <w:pPr>
        <w:pStyle w:val="Normal"/>
        <w:spacing w:lineRule="auto" w:line="250" w:before="0" w:after="50"/>
        <w:jc w:val="both"/>
        <w:rPr/>
      </w:pPr>
      <w:r>
        <w:rPr>
          <w:rFonts w:eastAsia="Calibri" w:cs="Calibri"/>
          <w:b/>
          <w:bCs/>
          <w:sz w:val="19"/>
          <w:szCs w:val="19"/>
        </w:rPr>
        <w:t>Prompt système.</w:t>
      </w:r>
      <w:r>
        <w:rPr>
          <w:rFonts w:eastAsia="Calibri" w:cs="Calibri"/>
          <w:sz w:val="19"/>
          <w:szCs w:val="19"/>
        </w:rPr>
        <w:t xml:space="preserve"> La baseline (sans entraînement) décrit le rôle et les règles : GM d'un jeu fantasy en solo, liste d'actions A/B/C obligatoire, refus des actions absentes de la liste avec rappel des choix, descriptions de 1 à 2 phrases. La version finale, commune aux données et à l'interface, précise l'univers, autorise 2 à 3 actions (sauf au dernier tour), interdit de décider à la place des PNJ ou de modifier le décor, demande une précision en cas d'ambiguïté et demande au GM de lancer lui-même l'aventure si le joueur lui laisse le choix.</w:t>
      </w:r>
    </w:p>
    <w:p>
      <w:pPr>
        <w:pStyle w:val="Normal"/>
        <w:spacing w:lineRule="auto" w:line="250" w:before="0" w:after="50"/>
        <w:jc w:val="both"/>
        <w:rPr/>
      </w:pPr>
      <w:r>
        <w:rPr>
          <w:rFonts w:eastAsia="Calibri" w:cs="Calibri"/>
          <w:b/>
          <w:bCs/>
          <w:sz w:val="19"/>
          <w:szCs w:val="19"/>
        </w:rPr>
        <w:t>Gestion de l'historique.</w:t>
      </w:r>
      <w:r>
        <w:rPr>
          <w:rFonts w:eastAsia="Calibri" w:cs="Calibri"/>
          <w:sz w:val="19"/>
          <w:szCs w:val="19"/>
        </w:rPr>
        <w:t xml:space="preserve"> Les messages suivent le format </w:t>
      </w:r>
      <w:r>
        <w:rPr>
          <w:rFonts w:eastAsia="Consolas" w:cs="Consolas" w:ascii="Consolas" w:hAnsi="Consolas"/>
          <w:sz w:val="18"/>
          <w:szCs w:val="18"/>
        </w:rPr>
        <w:t>system</w:t>
      </w:r>
      <w:r>
        <w:rPr>
          <w:rFonts w:eastAsia="Calibri" w:cs="Calibri"/>
          <w:sz w:val="19"/>
          <w:szCs w:val="19"/>
        </w:rPr>
        <w:t xml:space="preserve"> puis alternance </w:t>
      </w:r>
      <w:r>
        <w:rPr>
          <w:rFonts w:eastAsia="Consolas" w:cs="Consolas" w:ascii="Consolas" w:hAnsi="Consolas"/>
          <w:sz w:val="18"/>
          <w:szCs w:val="18"/>
        </w:rPr>
        <w:t>user</w:t>
      </w:r>
      <w:r>
        <w:rPr>
          <w:rFonts w:eastAsia="Calibri" w:cs="Calibri"/>
          <w:sz w:val="19"/>
          <w:szCs w:val="19"/>
        </w:rPr>
        <w:t>/</w:t>
      </w:r>
      <w:r>
        <w:rPr>
          <w:rFonts w:eastAsia="Consolas" w:cs="Consolas" w:ascii="Consolas" w:hAnsi="Consolas"/>
          <w:sz w:val="18"/>
          <w:szCs w:val="18"/>
        </w:rPr>
        <w:t>assistant</w:t>
      </w:r>
      <w:r>
        <w:rPr>
          <w:rFonts w:eastAsia="Calibri" w:cs="Calibri"/>
          <w:sz w:val="19"/>
          <w:szCs w:val="19"/>
        </w:rPr>
        <w:t xml:space="preserve"> attendu par le tokenizer. L'historique est borné : notre classe </w:t>
      </w:r>
      <w:r>
        <w:rPr>
          <w:rFonts w:eastAsia="Consolas" w:cs="Consolas" w:ascii="Consolas" w:hAnsi="Consolas"/>
          <w:sz w:val="18"/>
          <w:szCs w:val="18"/>
        </w:rPr>
        <w:t>Model</w:t>
      </w:r>
      <w:r>
        <w:rPr>
          <w:rFonts w:eastAsia="Calibri" w:cs="Calibri"/>
          <w:sz w:val="19"/>
          <w:szCs w:val="19"/>
        </w:rPr>
        <w:t xml:space="preserve"> supprime les messages les plus anciens au-delà d'une limite (le prompt système est toujours conservé) ; l'interface envoie le prompt système et les </w:t>
      </w:r>
      <w:r>
        <w:rPr>
          <w:rFonts w:eastAsia="Calibri" w:cs="Calibri"/>
          <w:b/>
          <w:bCs/>
          <w:sz w:val="19"/>
          <w:szCs w:val="19"/>
        </w:rPr>
        <w:t>12 derniers messages</w:t>
      </w:r>
      <w:r>
        <w:rPr>
          <w:rFonts w:eastAsia="Calibri" w:cs="Calibri"/>
          <w:sz w:val="19"/>
          <w:szCs w:val="19"/>
        </w:rPr>
        <w:t xml:space="preserve"> (6 échanges). Elle compte les tours, ajoute au 10e tour une consigne de conclusion et coupe une réponse tronquée par </w:t>
      </w:r>
      <w:r>
        <w:rPr>
          <w:rFonts w:eastAsia="Consolas" w:cs="Consolas" w:ascii="Consolas" w:hAnsi="Consolas"/>
          <w:sz w:val="18"/>
          <w:szCs w:val="18"/>
        </w:rPr>
        <w:t>max_new_tokens</w:t>
      </w:r>
      <w:r>
        <w:rPr>
          <w:rFonts w:eastAsia="Calibri" w:cs="Calibri"/>
          <w:sz w:val="19"/>
          <w:szCs w:val="19"/>
        </w:rPr>
        <w:t xml:space="preserve"> après sa dernière phrase complète.</w:t>
      </w:r>
    </w:p>
    <w:p>
      <w:pPr>
        <w:pStyle w:val="Normal"/>
        <w:spacing w:lineRule="auto" w:line="250" w:before="0" w:after="50"/>
        <w:jc w:val="both"/>
        <w:rPr/>
      </w:pPr>
      <w:r>
        <w:rPr>
          <w:rFonts w:eastAsia="Calibri" w:cs="Calibri"/>
          <w:b/>
          <w:bCs/>
          <w:sz w:val="19"/>
          <w:szCs w:val="19"/>
        </w:rPr>
        <w:t>Zero-shot vs few-shot.</w:t>
      </w:r>
      <w:r>
        <w:rPr>
          <w:rFonts w:eastAsia="Calibri" w:cs="Calibri"/>
          <w:sz w:val="19"/>
          <w:szCs w:val="19"/>
        </w:rPr>
        <w:t xml:space="preserve"> Nous avons comparé le prompt seul (zero-shot) et le même prompt suivi de deux exemples (action normale, action incohérente). Face à une action valide (« Je choisis A »), les deux variantes enchaînent une suite cohérente avec trois choix. Face à une action invalide (« Je fais demi-tour »), aucune ne refuse : « Bien joué ! » (zero-shot), « Votre choix semble avoir eu un effet mystérieux… » (few-shot). Le few-shot n'améliore pas le refus et allonge le contexte : nous gardons la </w:t>
      </w:r>
      <w:r>
        <w:rPr>
          <w:rFonts w:eastAsia="Calibri" w:cs="Calibri"/>
          <w:b/>
          <w:bCs/>
          <w:sz w:val="19"/>
          <w:szCs w:val="19"/>
        </w:rPr>
        <w:t>configuration zero-shot comme référence</w:t>
      </w:r>
      <w:r>
        <w:rPr>
          <w:rFonts w:eastAsia="Calibri" w:cs="Calibri"/>
          <w:sz w:val="19"/>
          <w:szCs w:val="19"/>
        </w:rPr>
        <w:t>. En partie complète via l'interface, la baseline ouvre en demandant au joueur quel type d'histoire il veut (3 essais sur 3), propose rarement des choix et dérive : une mission « l'Éveil du Monstre Noir » devient une enquête botanique avec laboratoire, IA et vidéos, et elle invente des personnages (« Yvan », « Jocelyn »). Ces défauts motivent l'adaptation.</w:t>
      </w:r>
    </w:p>
    <w:p>
      <w:pPr>
        <w:pStyle w:val="Normal"/>
        <w:spacing w:lineRule="auto" w:line="250" w:before="0" w:after="50"/>
        <w:jc w:val="both"/>
        <w:rPr/>
      </w:pPr>
      <w:r>
        <w:rPr>
          <w:rFonts w:eastAsia="Calibri" w:cs="Calibri"/>
          <w:b/>
          <w:bCs/>
          <w:sz w:val="19"/>
          <w:szCs w:val="19"/>
        </w:rPr>
        <w:t>Interface.</w:t>
      </w:r>
      <w:r>
        <w:rPr>
          <w:rFonts w:eastAsia="Calibri" w:cs="Calibri"/>
          <w:sz w:val="19"/>
          <w:szCs w:val="19"/>
        </w:rPr>
        <w:t xml:space="preserve"> Une interface Gradio, lancée depuis le notebook (en local ou sur Colab), réunit une zone de conversation, un champ de saisie, les boutons « Envoyer » et « Nouvelle partie » ainsi qu'une présentation du rôle et des limites ; l'adaptateur se charge via </w:t>
      </w:r>
      <w:r>
        <w:rPr>
          <w:rFonts w:eastAsia="Consolas" w:cs="Consolas" w:ascii="Consolas" w:hAnsi="Consolas"/>
          <w:sz w:val="18"/>
          <w:szCs w:val="18"/>
        </w:rPr>
        <w:t>ADAPTER_PATH</w:t>
      </w:r>
      <w:r>
        <w:rPr>
          <w:rFonts w:eastAsia="Calibri" w:cs="Calibri"/>
          <w:sz w:val="19"/>
          <w:szCs w:val="19"/>
        </w:rPr>
        <w:t>.</w:t>
      </w:r>
    </w:p>
    <w:p>
      <w:pPr>
        <w:pStyle w:val="Heading1"/>
        <w:keepNext w:val="true"/>
        <w:spacing w:before="120" w:after="40"/>
        <w:rPr/>
      </w:pPr>
      <w:r>
        <w:rPr/>
        <w:t>4. Présentation des données</w:t>
      </w:r>
    </w:p>
    <w:p>
      <w:pPr>
        <w:pStyle w:val="Normal"/>
        <w:spacing w:lineRule="auto" w:line="250" w:before="0" w:after="50"/>
        <w:jc w:val="both"/>
        <w:rPr/>
      </w:pPr>
      <w:r>
        <w:rPr>
          <w:rFonts w:eastAsia="Calibri" w:cs="Calibri"/>
          <w:b/>
          <w:bCs/>
          <w:sz w:val="19"/>
          <w:szCs w:val="19"/>
        </w:rPr>
        <w:t>Constitution.</w:t>
      </w:r>
      <w:r>
        <w:rPr>
          <w:rFonts w:eastAsia="Calibri" w:cs="Calibri"/>
          <w:sz w:val="19"/>
          <w:szCs w:val="19"/>
        </w:rPr>
        <w:t xml:space="preserve"> Les dialogues ont été rédigés à la main par le groupe (aucune donnée réelle ni personnelle) au format </w:t>
      </w:r>
      <w:r>
        <w:rPr>
          <w:rFonts w:eastAsia="Consolas" w:cs="Consolas" w:ascii="Consolas" w:hAnsi="Consolas"/>
          <w:sz w:val="18"/>
          <w:szCs w:val="18"/>
        </w:rPr>
        <w:t>messages</w:t>
      </w:r>
      <w:r>
        <w:rPr>
          <w:rFonts w:eastAsia="Calibri" w:cs="Calibri"/>
          <w:sz w:val="19"/>
          <w:szCs w:val="19"/>
        </w:rPr>
        <w:t xml:space="preserve"> (system / assistant / user). Chacun est étiqueté par un des huit types définis à l'avance (énonciation, début, action valide, invalide, ambiguë, incohérente, exploration, fin). Le jeu final compte </w:t>
      </w:r>
      <w:r>
        <w:rPr>
          <w:rFonts w:eastAsia="Calibri" w:cs="Calibri"/>
          <w:b/>
          <w:bCs/>
          <w:sz w:val="19"/>
          <w:szCs w:val="19"/>
        </w:rPr>
        <w:t>420 dialogues</w:t>
      </w:r>
      <w:r>
        <w:rPr>
          <w:rFonts w:eastAsia="Calibri" w:cs="Calibri"/>
          <w:sz w:val="19"/>
          <w:szCs w:val="19"/>
        </w:rPr>
        <w:t xml:space="preserve"> de 4,8 messages en moyenne (3 à 14).</w:t>
      </w:r>
    </w:p>
    <w:p>
      <w:pPr>
        <w:pStyle w:val="Normal"/>
        <w:keepNext w:val="true"/>
        <w:spacing w:lineRule="auto" w:line="250" w:before="0" w:after="50"/>
        <w:jc w:val="both"/>
        <w:rPr/>
      </w:pPr>
      <w:r>
        <w:rPr>
          <w:rFonts w:eastAsia="Calibri" w:cs="Calibri"/>
          <w:b/>
          <w:bCs/>
          <w:sz w:val="19"/>
          <w:szCs w:val="19"/>
        </w:rPr>
        <w:t>Structure et répartition.</w:t>
      </w:r>
      <w:r>
        <w:rPr>
          <w:rFonts w:eastAsia="Calibri" w:cs="Calibri"/>
          <w:sz w:val="19"/>
          <w:szCs w:val="19"/>
        </w:rPr>
        <w:t xml:space="preserve"> Le jeu est découpé en 70 / 10 / 20 %, soit 294 / 42 / 84 dialogues ; aucun dialogue de test n'apparaît dans l'entraînement. </w:t>
      </w:r>
      <w:r>
        <w:rPr>
          <w:rFonts w:eastAsia="Calibri" w:cs="Calibri"/>
          <w:sz w:val="19"/>
          <w:szCs w:val="19"/>
          <w:shd w:fill="FFFFFF" w:val="clear"/>
        </w:rPr>
        <w:t>Les données sont stratifiées et une graine est utilisé.</w:t>
      </w:r>
    </w:p>
    <w:tbl>
      <w:tblPr>
        <w:tblW w:w="8978" w:type="dxa"/>
        <w:jc w:val="start"/>
        <w:tblInd w:w="0" w:type="dxa"/>
        <w:tblLayout w:type="fixed"/>
        <w:tblCellMar>
          <w:top w:w="30" w:type="dxa"/>
          <w:start w:w="70" w:type="dxa"/>
          <w:bottom w:w="30" w:type="dxa"/>
          <w:end w:w="70" w:type="dxa"/>
        </w:tblCellMar>
      </w:tblPr>
      <w:tblGrid>
        <w:gridCol w:w="1650"/>
        <w:gridCol w:w="1049"/>
        <w:gridCol w:w="1051"/>
        <w:gridCol w:w="1049"/>
        <w:gridCol w:w="1051"/>
        <w:gridCol w:w="1049"/>
        <w:gridCol w:w="1051"/>
        <w:gridCol w:w="1028"/>
      </w:tblGrid>
      <w:tr>
        <w:trPr>
          <w:tblHeader w:val="true"/>
          <w:cantSplit/>
        </w:trPr>
        <w:tc>
          <w:tcPr>
            <w:tcW w:w="1650"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start"/>
              <w:rPr/>
            </w:pPr>
            <w:r>
              <w:rPr>
                <w:rFonts w:eastAsia="Calibri" w:cs="Calibri"/>
                <w:b/>
                <w:bCs/>
                <w:color w:val="FFFFFF"/>
                <w:sz w:val="16"/>
                <w:szCs w:val="16"/>
              </w:rPr>
              <w:t>Ensemble</w:t>
            </w:r>
          </w:p>
        </w:tc>
        <w:tc>
          <w:tcPr>
            <w:tcW w:w="1049"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center"/>
              <w:rPr/>
            </w:pPr>
            <w:r>
              <w:rPr>
                <w:rFonts w:eastAsia="Calibri" w:cs="Calibri"/>
                <w:b/>
                <w:bCs/>
                <w:color w:val="FFFFFF"/>
                <w:sz w:val="16"/>
                <w:szCs w:val="16"/>
              </w:rPr>
              <w:t>Valide</w:t>
            </w:r>
          </w:p>
        </w:tc>
        <w:tc>
          <w:tcPr>
            <w:tcW w:w="1051"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center"/>
              <w:rPr/>
            </w:pPr>
            <w:r>
              <w:rPr>
                <w:rFonts w:eastAsia="Calibri" w:cs="Calibri"/>
                <w:b/>
                <w:bCs/>
                <w:color w:val="FFFFFF"/>
                <w:sz w:val="16"/>
                <w:szCs w:val="16"/>
              </w:rPr>
              <w:t>Explor.</w:t>
            </w:r>
          </w:p>
        </w:tc>
        <w:tc>
          <w:tcPr>
            <w:tcW w:w="1049"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center"/>
              <w:rPr/>
            </w:pPr>
            <w:r>
              <w:rPr>
                <w:rFonts w:eastAsia="Calibri" w:cs="Calibri"/>
                <w:b/>
                <w:bCs/>
                <w:color w:val="FFFFFF"/>
                <w:sz w:val="16"/>
                <w:szCs w:val="16"/>
              </w:rPr>
              <w:t>Invalide</w:t>
            </w:r>
          </w:p>
        </w:tc>
        <w:tc>
          <w:tcPr>
            <w:tcW w:w="1051"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center"/>
              <w:rPr/>
            </w:pPr>
            <w:r>
              <w:rPr>
                <w:rFonts w:eastAsia="Calibri" w:cs="Calibri"/>
                <w:b/>
                <w:bCs/>
                <w:color w:val="FFFFFF"/>
                <w:sz w:val="16"/>
                <w:szCs w:val="16"/>
              </w:rPr>
              <w:t>Incohér.</w:t>
            </w:r>
          </w:p>
        </w:tc>
        <w:tc>
          <w:tcPr>
            <w:tcW w:w="1049"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center"/>
              <w:rPr/>
            </w:pPr>
            <w:r>
              <w:rPr>
                <w:rFonts w:eastAsia="Calibri" w:cs="Calibri"/>
                <w:b/>
                <w:bCs/>
                <w:color w:val="FFFFFF"/>
                <w:sz w:val="16"/>
                <w:szCs w:val="16"/>
              </w:rPr>
              <w:t>Fin</w:t>
            </w:r>
          </w:p>
        </w:tc>
        <w:tc>
          <w:tcPr>
            <w:tcW w:w="1051"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center"/>
              <w:rPr/>
            </w:pPr>
            <w:r>
              <w:rPr>
                <w:rFonts w:eastAsia="Calibri" w:cs="Calibri"/>
                <w:b/>
                <w:bCs/>
                <w:color w:val="FFFFFF"/>
                <w:sz w:val="16"/>
                <w:szCs w:val="16"/>
              </w:rPr>
              <w:t>Ambiguë</w:t>
            </w:r>
          </w:p>
        </w:tc>
        <w:tc>
          <w:tcPr>
            <w:tcW w:w="1028"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center"/>
              <w:rPr/>
            </w:pPr>
            <w:r>
              <w:rPr>
                <w:rFonts w:eastAsia="Calibri" w:cs="Calibri"/>
                <w:b/>
                <w:bCs/>
                <w:color w:val="FFFFFF"/>
                <w:sz w:val="16"/>
                <w:szCs w:val="16"/>
              </w:rPr>
              <w:t>Énonc./Début</w:t>
            </w:r>
          </w:p>
        </w:tc>
      </w:tr>
      <w:tr>
        <w:trPr>
          <w:cantSplit/>
        </w:trPr>
        <w:tc>
          <w:tcPr>
            <w:tcW w:w="165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Train (294)</w:t>
            </w:r>
          </w:p>
        </w:tc>
        <w:tc>
          <w:tcPr>
            <w:tcW w:w="104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109</w:t>
            </w:r>
          </w:p>
        </w:tc>
        <w:tc>
          <w:tcPr>
            <w:tcW w:w="1051"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48</w:t>
            </w:r>
          </w:p>
        </w:tc>
        <w:tc>
          <w:tcPr>
            <w:tcW w:w="104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44</w:t>
            </w:r>
          </w:p>
        </w:tc>
        <w:tc>
          <w:tcPr>
            <w:tcW w:w="1051"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38</w:t>
            </w:r>
          </w:p>
        </w:tc>
        <w:tc>
          <w:tcPr>
            <w:tcW w:w="104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22</w:t>
            </w:r>
          </w:p>
        </w:tc>
        <w:tc>
          <w:tcPr>
            <w:tcW w:w="1051"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21</w:t>
            </w:r>
          </w:p>
        </w:tc>
        <w:tc>
          <w:tcPr>
            <w:tcW w:w="102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7 / 5</w:t>
            </w:r>
          </w:p>
        </w:tc>
      </w:tr>
      <w:tr>
        <w:trPr>
          <w:cantSplit/>
        </w:trPr>
        <w:tc>
          <w:tcPr>
            <w:tcW w:w="165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Validation (42)</w:t>
            </w:r>
          </w:p>
        </w:tc>
        <w:tc>
          <w:tcPr>
            <w:tcW w:w="104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15</w:t>
            </w:r>
          </w:p>
        </w:tc>
        <w:tc>
          <w:tcPr>
            <w:tcW w:w="1051"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7</w:t>
            </w:r>
          </w:p>
        </w:tc>
        <w:tc>
          <w:tcPr>
            <w:tcW w:w="104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7</w:t>
            </w:r>
          </w:p>
        </w:tc>
        <w:tc>
          <w:tcPr>
            <w:tcW w:w="1051"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5</w:t>
            </w:r>
          </w:p>
        </w:tc>
        <w:tc>
          <w:tcPr>
            <w:tcW w:w="104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3</w:t>
            </w:r>
          </w:p>
        </w:tc>
        <w:tc>
          <w:tcPr>
            <w:tcW w:w="1051"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3</w:t>
            </w:r>
          </w:p>
        </w:tc>
        <w:tc>
          <w:tcPr>
            <w:tcW w:w="102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1 / 1</w:t>
            </w:r>
          </w:p>
        </w:tc>
      </w:tr>
      <w:tr>
        <w:trPr>
          <w:cantSplit/>
        </w:trPr>
        <w:tc>
          <w:tcPr>
            <w:tcW w:w="165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Test (84)</w:t>
            </w:r>
          </w:p>
        </w:tc>
        <w:tc>
          <w:tcPr>
            <w:tcW w:w="104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31</w:t>
            </w:r>
          </w:p>
        </w:tc>
        <w:tc>
          <w:tcPr>
            <w:tcW w:w="1051"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14</w:t>
            </w:r>
          </w:p>
        </w:tc>
        <w:tc>
          <w:tcPr>
            <w:tcW w:w="104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12</w:t>
            </w:r>
          </w:p>
        </w:tc>
        <w:tc>
          <w:tcPr>
            <w:tcW w:w="1051"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11</w:t>
            </w:r>
          </w:p>
        </w:tc>
        <w:tc>
          <w:tcPr>
            <w:tcW w:w="104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6</w:t>
            </w:r>
          </w:p>
        </w:tc>
        <w:tc>
          <w:tcPr>
            <w:tcW w:w="1051"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6</w:t>
            </w:r>
          </w:p>
        </w:tc>
        <w:tc>
          <w:tcPr>
            <w:tcW w:w="102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2 / 2</w:t>
            </w:r>
          </w:p>
        </w:tc>
      </w:tr>
    </w:tbl>
    <w:p>
      <w:pPr>
        <w:pStyle w:val="Normal"/>
        <w:spacing w:before="30" w:after="80"/>
        <w:jc w:val="center"/>
        <w:rPr/>
      </w:pPr>
      <w:r>
        <w:rPr>
          <w:rFonts w:eastAsia="Calibri" w:cs="Calibri"/>
          <w:i/>
          <w:iCs/>
          <w:color w:val="404040"/>
          <w:sz w:val="16"/>
          <w:szCs w:val="16"/>
        </w:rPr>
        <w:t>Tableau 2 — Répartition des types par ensemble.</w:t>
      </w:r>
    </w:p>
    <w:p>
      <w:pPr>
        <w:pStyle w:val="Normal"/>
        <w:spacing w:lineRule="auto" w:line="250" w:before="0" w:after="50"/>
        <w:jc w:val="both"/>
        <w:rPr/>
      </w:pPr>
      <w:r>
        <w:rPr>
          <w:rFonts w:eastAsia="Calibri" w:cs="Calibri"/>
          <w:b/>
          <w:bCs/>
          <w:sz w:val="19"/>
          <w:szCs w:val="19"/>
        </w:rPr>
        <w:t>Nettoyage manuel.</w:t>
      </w:r>
      <w:r>
        <w:rPr>
          <w:rFonts w:eastAsia="Calibri" w:cs="Calibri"/>
          <w:sz w:val="19"/>
          <w:szCs w:val="19"/>
        </w:rPr>
        <w:t xml:space="preserve"> La première version (392 dialogues) mélangeait 50 prompts système différents, quatre formats de choix (« Choix A : », « A: », « A) », « Choix 1 : »), des étiquettes hétérogènes (44 variantes, dont des fautes) et des métadonnées placées dans la liste des messages. Nous avons unifié le prompt système, imposé le format « A) », ramené les étiquettes aux huit types, supprimé les entrées mal formées et ajouté des exemples sous-représentés (actions ambiguës et incohérentes, fins). Nous avons aussi vérifié à la main la cohérence des réponses et l'absence de données personnelles.</w:t>
      </w:r>
    </w:p>
    <w:p>
      <w:pPr>
        <w:pStyle w:val="Heading1"/>
        <w:keepNext w:val="true"/>
        <w:spacing w:before="120" w:after="40"/>
        <w:rPr/>
      </w:pPr>
      <w:r>
        <w:rPr/>
        <w:t>5. Adaptation du modèle (LoRA)</w:t>
      </w:r>
    </w:p>
    <w:p>
      <w:pPr>
        <w:pStyle w:val="Normal"/>
        <w:keepNext w:val="true"/>
        <w:spacing w:lineRule="auto" w:line="250" w:before="0" w:after="50"/>
        <w:jc w:val="both"/>
        <w:rPr/>
      </w:pPr>
      <w:r>
        <w:rPr>
          <w:rFonts w:eastAsia="Calibri" w:cs="Calibri"/>
          <w:b/>
          <w:bCs/>
          <w:sz w:val="19"/>
          <w:szCs w:val="19"/>
        </w:rPr>
        <w:t>Configuration.</w:t>
      </w:r>
      <w:r>
        <w:rPr>
          <w:rFonts w:eastAsia="Calibri" w:cs="Calibri"/>
          <w:sz w:val="19"/>
          <w:szCs w:val="19"/>
        </w:rPr>
        <w:t xml:space="preserve"> Le modèle de base reste gelé ; seuls les poids de l'adaptateur LoRA sont entraînés (PEFT + </w:t>
      </w:r>
      <w:r>
        <w:rPr>
          <w:rFonts w:eastAsia="Consolas" w:cs="Consolas" w:ascii="Consolas" w:hAnsi="Consolas"/>
          <w:sz w:val="18"/>
          <w:szCs w:val="18"/>
        </w:rPr>
        <w:t>SFTTrainer</w:t>
      </w:r>
      <w:r>
        <w:rPr>
          <w:rFonts w:eastAsia="Calibri" w:cs="Calibri"/>
          <w:sz w:val="19"/>
          <w:szCs w:val="19"/>
        </w:rPr>
        <w:t xml:space="preserve"> de TRL, GPU T4 sur Colab, suivi sur Weights &amp; Biases). Nous avons comparé une grille rang × taux d'apprentissage (r ∈ {4, 8, 16}, lr ∈ {5·10⁻⁵, 10⁻⁴, 2·10⁻⁴}), répartie entre les membres du groupe, puis retenu </w:t>
      </w:r>
      <w:r>
        <w:rPr>
          <w:rFonts w:eastAsia="Calibri" w:cs="Calibri"/>
          <w:b/>
          <w:bCs/>
          <w:sz w:val="19"/>
          <w:szCs w:val="19"/>
        </w:rPr>
        <w:t>r = 8, lr = 2·10⁻⁴</w:t>
      </w:r>
      <w:r>
        <w:rPr>
          <w:rFonts w:eastAsia="Calibri" w:cs="Calibri"/>
          <w:sz w:val="19"/>
          <w:szCs w:val="19"/>
        </w:rPr>
        <w:t xml:space="preserve"> ; les versions v2 et v3 ont été réentraînées sur les données nettoyées. Les adaptateurs r = 16 étaient trop lourds pour être versionnés.</w:t>
      </w:r>
    </w:p>
    <w:tbl>
      <w:tblPr>
        <w:tblW w:w="9978" w:type="dxa"/>
        <w:jc w:val="start"/>
        <w:tblInd w:w="0" w:type="dxa"/>
        <w:tblLayout w:type="fixed"/>
        <w:tblCellMar>
          <w:top w:w="30" w:type="dxa"/>
          <w:start w:w="70" w:type="dxa"/>
          <w:bottom w:w="30" w:type="dxa"/>
          <w:end w:w="70" w:type="dxa"/>
        </w:tblCellMar>
      </w:tblPr>
      <w:tblGrid>
        <w:gridCol w:w="2600"/>
        <w:gridCol w:w="2389"/>
        <w:gridCol w:w="2600"/>
        <w:gridCol w:w="2389"/>
      </w:tblGrid>
      <w:tr>
        <w:trPr>
          <w:tblHeader w:val="true"/>
          <w:cantSplit/>
        </w:trPr>
        <w:tc>
          <w:tcPr>
            <w:tcW w:w="2600"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start"/>
              <w:rPr/>
            </w:pPr>
            <w:r>
              <w:rPr>
                <w:rFonts w:eastAsia="Calibri" w:cs="Calibri"/>
                <w:b/>
                <w:bCs/>
                <w:color w:val="FFFFFF"/>
                <w:sz w:val="16"/>
                <w:szCs w:val="16"/>
              </w:rPr>
              <w:t>Paramètre</w:t>
            </w:r>
          </w:p>
        </w:tc>
        <w:tc>
          <w:tcPr>
            <w:tcW w:w="2389"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start"/>
              <w:rPr/>
            </w:pPr>
            <w:r>
              <w:rPr>
                <w:rFonts w:eastAsia="Calibri" w:cs="Calibri"/>
                <w:b/>
                <w:bCs/>
                <w:color w:val="FFFFFF"/>
                <w:sz w:val="16"/>
                <w:szCs w:val="16"/>
              </w:rPr>
              <w:t>Valeur</w:t>
            </w:r>
          </w:p>
        </w:tc>
        <w:tc>
          <w:tcPr>
            <w:tcW w:w="2600"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start"/>
              <w:rPr/>
            </w:pPr>
            <w:r>
              <w:rPr>
                <w:rFonts w:eastAsia="Calibri" w:cs="Calibri"/>
                <w:b/>
                <w:bCs/>
                <w:color w:val="FFFFFF"/>
                <w:sz w:val="16"/>
                <w:szCs w:val="16"/>
              </w:rPr>
              <w:t>Paramètre</w:t>
            </w:r>
          </w:p>
        </w:tc>
        <w:tc>
          <w:tcPr>
            <w:tcW w:w="2389"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start"/>
              <w:rPr/>
            </w:pPr>
            <w:r>
              <w:rPr>
                <w:rFonts w:eastAsia="Calibri" w:cs="Calibri"/>
                <w:b/>
                <w:bCs/>
                <w:color w:val="FFFFFF"/>
                <w:sz w:val="16"/>
                <w:szCs w:val="16"/>
              </w:rPr>
              <w:t>Valeur</w:t>
            </w:r>
          </w:p>
        </w:tc>
      </w:tr>
      <w:tr>
        <w:trPr>
          <w:cantSplit/>
        </w:trPr>
        <w:tc>
          <w:tcPr>
            <w:tcW w:w="26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Modèle de base</w:t>
            </w:r>
          </w:p>
        </w:tc>
        <w:tc>
          <w:tcPr>
            <w:tcW w:w="23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Qwen2.5-1.5B-Instruct (gelé)</w:t>
            </w:r>
          </w:p>
        </w:tc>
        <w:tc>
          <w:tcPr>
            <w:tcW w:w="26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Quantification</w:t>
            </w:r>
          </w:p>
        </w:tc>
        <w:tc>
          <w:tcPr>
            <w:tcW w:w="23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aucune (fp16)</w:t>
            </w:r>
          </w:p>
        </w:tc>
      </w:tr>
      <w:tr>
        <w:trPr>
          <w:cantSplit/>
        </w:trPr>
        <w:tc>
          <w:tcPr>
            <w:tcW w:w="26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Rang r / α / dropout</w:t>
            </w:r>
          </w:p>
        </w:tc>
        <w:tc>
          <w:tcPr>
            <w:tcW w:w="23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8 / 16 / 0,05</w:t>
            </w:r>
          </w:p>
        </w:tc>
        <w:tc>
          <w:tcPr>
            <w:tcW w:w="26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Modules ciblés</w:t>
            </w:r>
          </w:p>
        </w:tc>
        <w:tc>
          <w:tcPr>
            <w:tcW w:w="23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q, k, v, o, gate, up, down</w:t>
            </w:r>
          </w:p>
        </w:tc>
      </w:tr>
      <w:tr>
        <w:trPr>
          <w:cantSplit/>
        </w:trPr>
        <w:tc>
          <w:tcPr>
            <w:tcW w:w="26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Paramètres entraînés</w:t>
            </w:r>
          </w:p>
        </w:tc>
        <w:tc>
          <w:tcPr>
            <w:tcW w:w="23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 xml:space="preserve">≈ </w:t>
            </w:r>
            <w:r>
              <w:rPr>
                <w:rFonts w:eastAsia="Calibri" w:cs="Calibri"/>
                <w:b w:val="false"/>
                <w:bCs w:val="false"/>
                <w:sz w:val="16"/>
                <w:szCs w:val="16"/>
              </w:rPr>
              <w:t>9,2 M (0,59 %)</w:t>
            </w:r>
          </w:p>
        </w:tc>
        <w:tc>
          <w:tcPr>
            <w:tcW w:w="26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Taux d'apprentissage</w:t>
            </w:r>
          </w:p>
        </w:tc>
        <w:tc>
          <w:tcPr>
            <w:tcW w:w="23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2·10⁻⁴, décroissance cosinus</w:t>
            </w:r>
          </w:p>
        </w:tc>
      </w:tr>
      <w:tr>
        <w:trPr>
          <w:cantSplit/>
        </w:trPr>
        <w:tc>
          <w:tcPr>
            <w:tcW w:w="26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Taille de lot</w:t>
            </w:r>
          </w:p>
        </w:tc>
        <w:tc>
          <w:tcPr>
            <w:tcW w:w="23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1 × accumulation 4 (effectif 4)</w:t>
            </w:r>
          </w:p>
        </w:tc>
        <w:tc>
          <w:tcPr>
            <w:tcW w:w="26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Époques</w:t>
            </w:r>
          </w:p>
        </w:tc>
        <w:tc>
          <w:tcPr>
            <w:tcW w:w="23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4 max., arrêt anticipé</w:t>
            </w:r>
          </w:p>
        </w:tc>
      </w:tr>
      <w:tr>
        <w:trPr>
          <w:cantSplit/>
        </w:trPr>
        <w:tc>
          <w:tcPr>
            <w:tcW w:w="26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Longueur max.</w:t>
            </w:r>
          </w:p>
        </w:tc>
        <w:tc>
          <w:tcPr>
            <w:tcW w:w="23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 xml:space="preserve">1 024 tokens </w:t>
            </w:r>
            <w:r>
              <w:rPr>
                <w:rFonts w:eastAsia="Calibri" w:cs="Calibri"/>
                <w:b w:val="false"/>
                <w:bCs w:val="false"/>
                <w:sz w:val="16"/>
                <w:szCs w:val="16"/>
                <w:highlight w:val="yellow"/>
              </w:rPr>
              <w:t>[à vérifier]</w:t>
            </w:r>
          </w:p>
        </w:tc>
        <w:tc>
          <w:tcPr>
            <w:tcW w:w="26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Graine</w:t>
            </w:r>
          </w:p>
        </w:tc>
        <w:tc>
          <w:tcPr>
            <w:tcW w:w="23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42</w:t>
            </w:r>
          </w:p>
        </w:tc>
      </w:tr>
    </w:tbl>
    <w:p>
      <w:pPr>
        <w:pStyle w:val="Normal"/>
        <w:spacing w:before="30" w:after="80"/>
        <w:jc w:val="center"/>
        <w:rPr/>
      </w:pPr>
      <w:r>
        <w:rPr>
          <w:rFonts w:eastAsia="Calibri" w:cs="Calibri"/>
          <w:i/>
          <w:iCs/>
          <w:color w:val="404040"/>
          <w:sz w:val="16"/>
          <w:szCs w:val="16"/>
        </w:rPr>
        <w:t>Tableau 3 — Hyperparamètres de l'adaptateur retenu (adapter_r8_lr2e-4v3).</w:t>
      </w:r>
    </w:p>
    <w:p>
      <w:pPr>
        <w:pStyle w:val="Normal"/>
        <w:keepNext w:val="true"/>
        <w:spacing w:lineRule="auto" w:line="250" w:before="0" w:after="50"/>
        <w:jc w:val="both"/>
        <w:rPr/>
      </w:pPr>
      <w:r>
        <w:rPr>
          <w:rFonts w:eastAsia="Calibri" w:cs="Calibri"/>
          <w:b/>
          <w:bCs/>
          <w:sz w:val="19"/>
          <w:szCs w:val="19"/>
        </w:rPr>
        <w:t>Suivi de l'entraînement.</w:t>
      </w:r>
      <w:r>
        <w:rPr>
          <w:rFonts w:eastAsia="Calibri" w:cs="Calibri"/>
          <w:sz w:val="19"/>
          <w:szCs w:val="19"/>
        </w:rPr>
        <w:t xml:space="preserve"> La perte d'entraînement chute de 2,05 à environ 0,46, tandis que la perte de validation passe de 0,693 (époque 1) à </w:t>
      </w:r>
      <w:r>
        <w:rPr>
          <w:rFonts w:eastAsia="Calibri" w:cs="Calibri"/>
          <w:b/>
          <w:bCs/>
          <w:sz w:val="19"/>
          <w:szCs w:val="19"/>
        </w:rPr>
        <w:t>0,663 (époque 2)</w:t>
      </w:r>
      <w:r>
        <w:rPr>
          <w:rFonts w:eastAsia="Calibri" w:cs="Calibri"/>
          <w:sz w:val="19"/>
          <w:szCs w:val="19"/>
        </w:rPr>
        <w:t xml:space="preserve"> puis remonte à 0,672 (époque 3) (figure 1). Cet écart croissant marque le début du sur-apprentissage, que nous avons aussi constaté en prolongeant l'entraînement : au-delà de deux époques, la perte de validation ne fait qu'augmenter.</w:t>
      </w:r>
    </w:p>
    <w:p>
      <w:pPr>
        <w:pStyle w:val="Normal"/>
        <w:keepNext w:val="true"/>
        <w:spacing w:before="0" w:after="0"/>
        <w:jc w:val="center"/>
        <w:rPr/>
      </w:pPr>
      <w:r>
        <w:rPr/>
        <w:drawing>
          <wp:inline distT="0" distB="0" distL="0" distR="0">
            <wp:extent cx="4476750" cy="19145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476750" cy="1914525"/>
                    </a:xfrm>
                    <a:prstGeom prst="rect">
                      <a:avLst/>
                    </a:prstGeom>
                    <a:noFill/>
                  </pic:spPr>
                </pic:pic>
              </a:graphicData>
            </a:graphic>
          </wp:inline>
        </w:drawing>
      </w:r>
    </w:p>
    <w:p>
      <w:pPr>
        <w:pStyle w:val="Normal"/>
        <w:spacing w:before="30" w:after="80"/>
        <w:jc w:val="center"/>
        <w:rPr/>
      </w:pPr>
      <w:r>
        <w:rPr>
          <w:rFonts w:eastAsia="Calibri" w:cs="Calibri"/>
          <w:i/>
          <w:iCs/>
          <w:color w:val="404040"/>
          <w:sz w:val="16"/>
          <w:szCs w:val="16"/>
        </w:rPr>
        <w:t>Figure 1 — Pertes d'entraînement et de validation de l'adaptateur v3 (trainer_state.json).</w:t>
      </w:r>
    </w:p>
    <w:p>
      <w:pPr>
        <w:pStyle w:val="Normal"/>
        <w:spacing w:lineRule="auto" w:line="250" w:before="0" w:after="50"/>
        <w:jc w:val="both"/>
        <w:rPr/>
      </w:pPr>
      <w:r>
        <w:rPr>
          <w:rFonts w:eastAsia="Calibri" w:cs="Calibri"/>
          <w:b/>
          <w:bCs/>
          <w:sz w:val="19"/>
          <w:szCs w:val="19"/>
        </w:rPr>
        <w:t>Stratégie d'arrêt.</w:t>
      </w:r>
      <w:r>
        <w:rPr>
          <w:rFonts w:eastAsia="Calibri" w:cs="Calibri"/>
          <w:sz w:val="19"/>
          <w:szCs w:val="19"/>
        </w:rPr>
        <w:t xml:space="preserve"> La validation a lieu à chaque époque, avec un arrêt anticipé (patience = 1) sur la perte de validation : l'entraînement s'arrête après l'époque 3 (222 pas sur 296). Grâce à </w:t>
      </w:r>
      <w:r>
        <w:rPr>
          <w:rFonts w:eastAsia="Consolas" w:cs="Consolas" w:ascii="Consolas" w:hAnsi="Consolas"/>
          <w:sz w:val="18"/>
          <w:szCs w:val="18"/>
        </w:rPr>
        <w:t>load_best_model_at_end</w:t>
      </w:r>
      <w:r>
        <w:rPr>
          <w:rFonts w:eastAsia="Calibri" w:cs="Calibri"/>
          <w:sz w:val="19"/>
          <w:szCs w:val="19"/>
        </w:rPr>
        <w:t>, l'adaptateur sauvegardé (≈ 37 Mo) est celui de l'</w:t>
      </w:r>
      <w:r>
        <w:rPr>
          <w:rFonts w:eastAsia="Calibri" w:cs="Calibri"/>
          <w:b/>
          <w:bCs/>
          <w:sz w:val="19"/>
          <w:szCs w:val="19"/>
        </w:rPr>
        <w:t>époque 2</w:t>
      </w:r>
      <w:r>
        <w:rPr>
          <w:rFonts w:eastAsia="Calibri" w:cs="Calibri"/>
          <w:sz w:val="19"/>
          <w:szCs w:val="19"/>
        </w:rPr>
        <w:t>, le meilleur en validation.</w:t>
      </w:r>
    </w:p>
    <w:p>
      <w:pPr>
        <w:pStyle w:val="Heading1"/>
        <w:keepNext w:val="true"/>
        <w:spacing w:before="120" w:after="40"/>
        <w:rPr/>
      </w:pPr>
      <w:r>
        <w:rPr/>
        <w:t>6. Évaluation du modèle</w:t>
      </w:r>
    </w:p>
    <w:p>
      <w:pPr>
        <w:pStyle w:val="Normal"/>
        <w:spacing w:lineRule="auto" w:line="250" w:before="0" w:after="50"/>
        <w:jc w:val="both"/>
        <w:rPr/>
      </w:pPr>
      <w:r>
        <w:rPr>
          <w:rFonts w:eastAsia="Calibri" w:cs="Calibri"/>
          <w:b/>
          <w:bCs/>
          <w:sz w:val="19"/>
          <w:szCs w:val="19"/>
        </w:rPr>
        <w:t>Critères.</w:t>
      </w:r>
      <w:r>
        <w:rPr>
          <w:rFonts w:eastAsia="Calibri" w:cs="Calibri"/>
          <w:sz w:val="19"/>
          <w:szCs w:val="19"/>
        </w:rPr>
        <w:t xml:space="preserve"> La grille, définie avant les tests, reprend celle du sujet : pertinence et correction ; respect du rôle et du format A/B/C ; prise en compte de l'historique ; reconnaissance des demandes hors périmètre ; informations inventées. Deux protocoles sont utilisés. </w:t>
      </w:r>
      <w:r>
        <w:rPr>
          <w:rFonts w:eastAsia="Calibri" w:cs="Calibri"/>
          <w:b/>
          <w:bCs/>
          <w:sz w:val="19"/>
          <w:szCs w:val="19"/>
        </w:rPr>
        <w:t>(a) Évaluation automatique</w:t>
      </w:r>
      <w:r>
        <w:rPr>
          <w:rFonts w:eastAsia="Calibri" w:cs="Calibri"/>
          <w:sz w:val="19"/>
          <w:szCs w:val="19"/>
        </w:rPr>
        <w:t xml:space="preserve"> sur les 79 dialogues de test de la version du 18/10 : le modèle répond en JSON </w:t>
      </w:r>
      <w:r>
        <w:rPr>
          <w:rFonts w:eastAsia="Consolas" w:cs="Consolas" w:ascii="Consolas" w:hAnsi="Consolas"/>
          <w:sz w:val="18"/>
          <w:szCs w:val="18"/>
        </w:rPr>
        <w:t>{type, response}</w:t>
      </w:r>
      <w:r>
        <w:rPr>
          <w:rFonts w:eastAsia="Calibri" w:cs="Calibri"/>
          <w:sz w:val="19"/>
          <w:szCs w:val="19"/>
        </w:rPr>
        <w:t xml:space="preserve">, ce qui donne le taux de JSON valide et la précision sur le type ; les réponses narratives sont notées à l'aveugle (A/B) sur cinq critères de 0 à 2 (règles, cohérence, pertinence, immersion, concision), soit une note sur 20 </w:t>
      </w:r>
      <w:r>
        <w:rPr>
          <w:rFonts w:eastAsia="Calibri" w:cs="Calibri"/>
          <w:sz w:val="19"/>
          <w:szCs w:val="19"/>
          <w:highlight w:val="yellow"/>
        </w:rPr>
        <w:t>[préciser : notation humaine ou par LLM]</w:t>
      </w:r>
      <w:r>
        <w:rPr>
          <w:rFonts w:eastAsia="Calibri" w:cs="Calibri"/>
          <w:sz w:val="19"/>
          <w:szCs w:val="19"/>
        </w:rPr>
        <w:t xml:space="preserve">. </w:t>
      </w:r>
      <w:r>
        <w:rPr>
          <w:rFonts w:eastAsia="Calibri" w:cs="Calibri"/>
          <w:b/>
          <w:bCs/>
          <w:sz w:val="19"/>
          <w:szCs w:val="19"/>
        </w:rPr>
        <w:t>(b) Scénarios ciblés</w:t>
      </w:r>
      <w:r>
        <w:rPr>
          <w:rFonts w:eastAsia="Calibri" w:cs="Calibri"/>
          <w:sz w:val="19"/>
          <w:szCs w:val="19"/>
        </w:rPr>
        <w:t xml:space="preserve"> joués avec le pipeline de l'interface : onze situations, une par comportement, en décodage glouton, et deux parties complètes de 10 tours par modèle avec l'échantillonnage de l'interface (détails en annexe B).</w:t>
      </w:r>
    </w:p>
    <w:tbl>
      <w:tblPr>
        <w:tblW w:w="9978" w:type="dxa"/>
        <w:jc w:val="start"/>
        <w:tblInd w:w="0" w:type="dxa"/>
        <w:tblLayout w:type="fixed"/>
        <w:tblCellMar>
          <w:top w:w="30" w:type="dxa"/>
          <w:start w:w="70" w:type="dxa"/>
          <w:bottom w:w="30" w:type="dxa"/>
          <w:end w:w="70" w:type="dxa"/>
        </w:tblCellMar>
      </w:tblPr>
      <w:tblGrid>
        <w:gridCol w:w="4599"/>
        <w:gridCol w:w="2689"/>
        <w:gridCol w:w="2690"/>
      </w:tblGrid>
      <w:tr>
        <w:trPr>
          <w:tblHeader w:val="true"/>
          <w:cantSplit/>
        </w:trPr>
        <w:tc>
          <w:tcPr>
            <w:tcW w:w="4599"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start"/>
              <w:rPr/>
            </w:pPr>
            <w:r>
              <w:rPr>
                <w:rFonts w:eastAsia="Calibri" w:cs="Calibri"/>
                <w:b/>
                <w:bCs/>
                <w:color w:val="FFFFFF"/>
                <w:sz w:val="16"/>
                <w:szCs w:val="16"/>
              </w:rPr>
              <w:t>Indicateur</w:t>
            </w:r>
          </w:p>
        </w:tc>
        <w:tc>
          <w:tcPr>
            <w:tcW w:w="2689"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center"/>
              <w:rPr/>
            </w:pPr>
            <w:r>
              <w:rPr>
                <w:rFonts w:eastAsia="Calibri" w:cs="Calibri"/>
                <w:b/>
                <w:bCs/>
                <w:color w:val="FFFFFF"/>
                <w:sz w:val="16"/>
                <w:szCs w:val="16"/>
              </w:rPr>
              <w:t>Baseline</w:t>
            </w:r>
          </w:p>
        </w:tc>
        <w:tc>
          <w:tcPr>
            <w:tcW w:w="2690"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center"/>
              <w:rPr/>
            </w:pPr>
            <w:r>
              <w:rPr>
                <w:rFonts w:eastAsia="Calibri" w:cs="Calibri"/>
                <w:b/>
                <w:bCs/>
                <w:color w:val="FFFFFF"/>
                <w:sz w:val="16"/>
                <w:szCs w:val="16"/>
              </w:rPr>
              <w:t>LoRA v3</w:t>
            </w:r>
          </w:p>
        </w:tc>
      </w:tr>
      <w:tr>
        <w:trPr>
          <w:cantSplit/>
        </w:trPr>
        <w:tc>
          <w:tcPr>
            <w:tcW w:w="9978" w:type="dxa"/>
            <w:gridSpan w:val="3"/>
            <w:tcBorders>
              <w:top w:val="single" w:sz="4" w:space="0" w:color="BFBFBF"/>
              <w:start w:val="single" w:sz="4" w:space="0" w:color="BFBFBF"/>
              <w:bottom w:val="single" w:sz="4" w:space="0" w:color="BFBFBF"/>
              <w:end w:val="single" w:sz="4" w:space="0" w:color="BFBFBF"/>
            </w:tcBorders>
            <w:shd w:color="auto" w:fill="F2F2F2" w:val="clear"/>
          </w:tcPr>
          <w:p>
            <w:pPr>
              <w:pStyle w:val="Normal"/>
              <w:spacing w:lineRule="auto" w:line="230" w:before="0" w:after="0"/>
              <w:jc w:val="start"/>
              <w:rPr/>
            </w:pPr>
            <w:r>
              <w:rPr>
                <w:rFonts w:eastAsia="Calibri" w:cs="Calibri"/>
                <w:b/>
                <w:bCs/>
                <w:sz w:val="16"/>
                <w:szCs w:val="16"/>
              </w:rPr>
              <w:t>(a) Évaluation automatique — 79 dialogues de test</w:t>
            </w:r>
          </w:p>
        </w:tc>
      </w:tr>
      <w:tr>
        <w:trPr>
          <w:cantSplit/>
        </w:trPr>
        <w:tc>
          <w:tcPr>
            <w:tcW w:w="459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Sortie JSON valide / schéma respecté</w:t>
            </w:r>
          </w:p>
        </w:tc>
        <w:tc>
          <w:tcPr>
            <w:tcW w:w="26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68 % / 62 %</w:t>
            </w:r>
          </w:p>
        </w:tc>
        <w:tc>
          <w:tcPr>
            <w:tcW w:w="269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35 % / 25 %</w:t>
            </w:r>
          </w:p>
        </w:tc>
      </w:tr>
      <w:tr>
        <w:trPr>
          <w:cantSplit/>
        </w:trPr>
        <w:tc>
          <w:tcPr>
            <w:tcW w:w="459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Type prédit : exactitude / macro-F1</w:t>
            </w:r>
          </w:p>
        </w:tc>
        <w:tc>
          <w:tcPr>
            <w:tcW w:w="26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18,8 % / 9,3 %</w:t>
            </w:r>
          </w:p>
        </w:tc>
        <w:tc>
          <w:tcPr>
            <w:tcW w:w="269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5,8 % / 16,0 %</w:t>
            </w:r>
          </w:p>
        </w:tc>
      </w:tr>
      <w:tr>
        <w:trPr>
          <w:cantSplit/>
        </w:trPr>
        <w:tc>
          <w:tcPr>
            <w:tcW w:w="459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Note narrative à l'aveugle (/20)</w:t>
            </w:r>
          </w:p>
        </w:tc>
        <w:tc>
          <w:tcPr>
            <w:tcW w:w="26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12,6 (n = 51)</w:t>
            </w:r>
          </w:p>
        </w:tc>
        <w:tc>
          <w:tcPr>
            <w:tcW w:w="269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14,2 (n = 19)</w:t>
            </w:r>
          </w:p>
        </w:tc>
      </w:tr>
      <w:tr>
        <w:trPr>
          <w:cantSplit/>
        </w:trPr>
        <w:tc>
          <w:tcPr>
            <w:tcW w:w="9978" w:type="dxa"/>
            <w:gridSpan w:val="3"/>
            <w:tcBorders>
              <w:top w:val="single" w:sz="4" w:space="0" w:color="BFBFBF"/>
              <w:start w:val="single" w:sz="4" w:space="0" w:color="BFBFBF"/>
              <w:bottom w:val="single" w:sz="4" w:space="0" w:color="BFBFBF"/>
              <w:end w:val="single" w:sz="4" w:space="0" w:color="BFBFBF"/>
            </w:tcBorders>
            <w:shd w:color="auto" w:fill="F2F2F2" w:val="clear"/>
          </w:tcPr>
          <w:p>
            <w:pPr>
              <w:pStyle w:val="Normal"/>
              <w:spacing w:lineRule="auto" w:line="230" w:before="0" w:after="0"/>
              <w:jc w:val="start"/>
              <w:rPr/>
            </w:pPr>
            <w:r>
              <w:rPr>
                <w:rFonts w:eastAsia="Calibri" w:cs="Calibri"/>
                <w:b/>
                <w:bCs/>
                <w:sz w:val="16"/>
                <w:szCs w:val="16"/>
              </w:rPr>
              <w:t>(b) Scénarios ciblés (pipeline de l'interface)</w:t>
            </w:r>
          </w:p>
        </w:tc>
      </w:tr>
      <w:tr>
        <w:trPr>
          <w:cantSplit/>
        </w:trPr>
        <w:tc>
          <w:tcPr>
            <w:tcW w:w="459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Réponse avec choix A/B/C (11 scénarios)</w:t>
            </w:r>
          </w:p>
        </w:tc>
        <w:tc>
          <w:tcPr>
            <w:tcW w:w="26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2 / 11</w:t>
            </w:r>
          </w:p>
        </w:tc>
        <w:tc>
          <w:tcPr>
            <w:tcW w:w="269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11 / 11</w:t>
            </w:r>
          </w:p>
        </w:tc>
      </w:tr>
      <w:tr>
        <w:trPr>
          <w:cantSplit/>
        </w:trPr>
        <w:tc>
          <w:tcPr>
            <w:tcW w:w="459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Refus ou redirection attendus (6 scénarios)</w:t>
            </w:r>
          </w:p>
        </w:tc>
        <w:tc>
          <w:tcPr>
            <w:tcW w:w="26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0 / 6</w:t>
            </w:r>
          </w:p>
        </w:tc>
        <w:tc>
          <w:tcPr>
            <w:tcW w:w="269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6 / 6</w:t>
            </w:r>
          </w:p>
        </w:tc>
      </w:tr>
      <w:tr>
        <w:trPr>
          <w:cantSplit/>
        </w:trPr>
        <w:tc>
          <w:tcPr>
            <w:tcW w:w="459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Demande de précision si action ambiguë</w:t>
            </w:r>
          </w:p>
        </w:tc>
        <w:tc>
          <w:tcPr>
            <w:tcW w:w="26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non</w:t>
            </w:r>
          </w:p>
        </w:tc>
        <w:tc>
          <w:tcPr>
            <w:tcW w:w="269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oui</w:t>
            </w:r>
          </w:p>
        </w:tc>
      </w:tr>
      <w:tr>
        <w:trPr>
          <w:cantSplit/>
        </w:trPr>
        <w:tc>
          <w:tcPr>
            <w:tcW w:w="459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Historique (couleur de l'épée citée 2 tours plus tôt)</w:t>
            </w:r>
          </w:p>
        </w:tc>
        <w:tc>
          <w:tcPr>
            <w:tcW w:w="26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correct</w:t>
            </w:r>
          </w:p>
        </w:tc>
        <w:tc>
          <w:tcPr>
            <w:tcW w:w="269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correct</w:t>
            </w:r>
          </w:p>
        </w:tc>
      </w:tr>
      <w:tr>
        <w:trPr>
          <w:cantSplit/>
        </w:trPr>
        <w:tc>
          <w:tcPr>
            <w:tcW w:w="459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Ouverture qui lance directement l'aventure</w:t>
            </w:r>
          </w:p>
        </w:tc>
        <w:tc>
          <w:tcPr>
            <w:tcW w:w="26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non (questionne le joueur)</w:t>
            </w:r>
          </w:p>
        </w:tc>
        <w:tc>
          <w:tcPr>
            <w:tcW w:w="269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oui</w:t>
            </w:r>
          </w:p>
        </w:tc>
      </w:tr>
      <w:tr>
        <w:trPr>
          <w:cantSplit/>
        </w:trPr>
        <w:tc>
          <w:tcPr>
            <w:tcW w:w="459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Choix A/B/C sur 10 réponses (2 parties complètes)</w:t>
            </w:r>
          </w:p>
        </w:tc>
        <w:tc>
          <w:tcPr>
            <w:tcW w:w="26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1 / 10 et 0 / 10</w:t>
            </w:r>
          </w:p>
        </w:tc>
        <w:tc>
          <w:tcPr>
            <w:tcW w:w="269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9 / 10 et 9 / 10</w:t>
            </w:r>
          </w:p>
        </w:tc>
      </w:tr>
      <w:tr>
        <w:trPr>
          <w:cantSplit/>
        </w:trPr>
        <w:tc>
          <w:tcPr>
            <w:tcW w:w="459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Histoire conclue au 10e tour (2 parties)</w:t>
            </w:r>
          </w:p>
        </w:tc>
        <w:tc>
          <w:tcPr>
            <w:tcW w:w="268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1 / 2 (à la 1re personne)</w:t>
            </w:r>
          </w:p>
        </w:tc>
        <w:tc>
          <w:tcPr>
            <w:tcW w:w="269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1 / 2</w:t>
            </w:r>
          </w:p>
        </w:tc>
      </w:tr>
    </w:tbl>
    <w:p>
      <w:pPr>
        <w:pStyle w:val="Normal"/>
        <w:spacing w:before="30" w:after="80"/>
        <w:jc w:val="center"/>
        <w:rPr/>
      </w:pPr>
      <w:r>
        <w:rPr>
          <w:rFonts w:eastAsia="Calibri" w:cs="Calibri"/>
          <w:i/>
          <w:iCs/>
          <w:color w:val="404040"/>
          <w:sz w:val="16"/>
          <w:szCs w:val="16"/>
        </w:rPr>
        <w:t>Tableau 4 — Comparaison baseline / modèle adapté.</w:t>
      </w:r>
    </w:p>
    <w:p>
      <w:pPr>
        <w:pStyle w:val="Normal"/>
        <w:spacing w:lineRule="auto" w:line="250" w:before="0" w:after="50"/>
        <w:jc w:val="both"/>
        <w:rPr/>
      </w:pPr>
      <w:r>
        <w:rPr>
          <w:rFonts w:eastAsia="Calibri" w:cs="Calibri"/>
          <w:b/>
          <w:bCs/>
          <w:sz w:val="19"/>
          <w:szCs w:val="19"/>
        </w:rPr>
        <w:t>Lecture.</w:t>
      </w:r>
      <w:r>
        <w:rPr>
          <w:rFonts w:eastAsia="Calibri" w:cs="Calibri"/>
          <w:sz w:val="19"/>
          <w:szCs w:val="19"/>
        </w:rPr>
        <w:t xml:space="preserve"> Le protocole (a) pénalise le modèle adapté : comme il a appris à produire du texte narratif, il respecte moins la consigne JSON, si bien que seules 19 de ses réponses ont pu être notées. L'écart de note (+1,6 point) n'est donc </w:t>
      </w:r>
      <w:r>
        <w:rPr>
          <w:rFonts w:eastAsia="Calibri" w:cs="Calibri"/>
          <w:b/>
          <w:bCs/>
          <w:sz w:val="19"/>
          <w:szCs w:val="19"/>
        </w:rPr>
        <w:t>pas concluant</w:t>
      </w:r>
      <w:r>
        <w:rPr>
          <w:rFonts w:eastAsia="Calibri" w:cs="Calibri"/>
          <w:sz w:val="19"/>
          <w:szCs w:val="19"/>
        </w:rPr>
        <w:t xml:space="preserve"> ; le script, corrigé le 19/10, est à relancer </w:t>
      </w:r>
      <w:r>
        <w:rPr>
          <w:rFonts w:eastAsia="Calibri" w:cs="Calibri"/>
          <w:sz w:val="19"/>
          <w:szCs w:val="19"/>
          <w:highlight w:val="yellow"/>
        </w:rPr>
        <w:t>[à mettre à jour avec les nouveaux résultats]</w:t>
      </w:r>
      <w:r>
        <w:rPr>
          <w:rFonts w:eastAsia="Calibri" w:cs="Calibri"/>
          <w:sz w:val="19"/>
          <w:szCs w:val="19"/>
        </w:rPr>
        <w:t>. Le protocole (b) montre en revanche un gain net sur le rôle : format A/B/C quasi systématique, refus des actions interdites avec rappel des choix, demande de précision et lancement direct de l'aventure.</w:t>
      </w:r>
    </w:p>
    <w:p>
      <w:pPr>
        <w:pStyle w:val="Normal"/>
        <w:keepNext w:val="true"/>
        <w:spacing w:lineRule="auto" w:line="250" w:before="0" w:after="20"/>
        <w:jc w:val="both"/>
        <w:rPr/>
      </w:pPr>
      <w:r>
        <w:rPr>
          <w:rFonts w:eastAsia="Calibri" w:cs="Calibri"/>
          <w:b/>
          <w:bCs/>
          <w:sz w:val="19"/>
          <w:szCs w:val="19"/>
        </w:rPr>
        <w:t>Analyse qualitative (5 cas).</w:t>
      </w:r>
    </w:p>
    <w:p>
      <w:pPr>
        <w:pStyle w:val="ListParagraph"/>
        <w:numPr>
          <w:ilvl w:val="0"/>
          <w:numId w:val="3"/>
        </w:numPr>
        <w:spacing w:lineRule="auto" w:line="245" w:before="0" w:after="20"/>
        <w:jc w:val="both"/>
        <w:rPr/>
      </w:pPr>
      <w:r>
        <w:rPr>
          <w:rFonts w:eastAsia="Calibri" w:cs="Calibri"/>
          <w:b/>
          <w:bCs/>
          <w:sz w:val="19"/>
          <w:szCs w:val="19"/>
        </w:rPr>
        <w:t>Réussite — question hors périmètre</w:t>
      </w:r>
      <w:r>
        <w:rPr>
          <w:rFonts w:eastAsia="Calibri" w:cs="Calibri"/>
          <w:sz w:val="19"/>
          <w:szCs w:val="19"/>
        </w:rPr>
        <w:t xml:space="preserve"> (« Quelle est la capitale de la France ? ») : la baseline sort de son rôle (« La capitale de la France est Paris. ») ; v3 rappelle que la question ne concerne pas le scénario, redécrit la scène et repropose les choix.</w:t>
      </w:r>
    </w:p>
    <w:p>
      <w:pPr>
        <w:pStyle w:val="ListParagraph"/>
        <w:numPr>
          <w:ilvl w:val="0"/>
          <w:numId w:val="1"/>
        </w:numPr>
        <w:spacing w:lineRule="auto" w:line="245" w:before="0" w:after="20"/>
        <w:jc w:val="both"/>
        <w:rPr/>
      </w:pPr>
      <w:r>
        <w:rPr>
          <w:rFonts w:eastAsia="Calibri" w:cs="Calibri"/>
          <w:b/>
          <w:bCs/>
          <w:sz w:val="19"/>
          <w:szCs w:val="19"/>
        </w:rPr>
        <w:t>Réussite — objet hors univers</w:t>
      </w:r>
      <w:r>
        <w:rPr>
          <w:rFonts w:eastAsia="Calibri" w:cs="Calibri"/>
          <w:sz w:val="19"/>
          <w:szCs w:val="19"/>
        </w:rPr>
        <w:t xml:space="preserve"> (« Je sors mon téléphone et j'appelle la police. ») : la baseline invente une option « D) Appeler la police. » ; v3 répond « Votre smartphone n'existe pas ici » et rappelle A/B/C.</w:t>
      </w:r>
    </w:p>
    <w:p>
      <w:pPr>
        <w:pStyle w:val="ListParagraph"/>
        <w:numPr>
          <w:ilvl w:val="0"/>
          <w:numId w:val="1"/>
        </w:numPr>
        <w:spacing w:lineRule="auto" w:line="245" w:before="0" w:after="20"/>
        <w:jc w:val="both"/>
        <w:rPr/>
      </w:pPr>
      <w:r>
        <w:rPr>
          <w:rFonts w:eastAsia="Calibri" w:cs="Calibri"/>
          <w:b/>
          <w:bCs/>
          <w:sz w:val="19"/>
          <w:szCs w:val="19"/>
        </w:rPr>
        <w:t>Réussite partielle — ouverture</w:t>
      </w:r>
      <w:r>
        <w:rPr>
          <w:rFonts w:eastAsia="Calibri" w:cs="Calibri"/>
          <w:sz w:val="19"/>
          <w:szCs w:val="19"/>
        </w:rPr>
        <w:t xml:space="preserve"> : la baseline demande « Que voudriez-vous que se passe ? » ; v3 lance aussitôt une situation avec trois choix, mais très courte et peu immersive (« une porte en bois fermée par un cadenas »).</w:t>
      </w:r>
    </w:p>
    <w:p>
      <w:pPr>
        <w:pStyle w:val="ListParagraph"/>
        <w:numPr>
          <w:ilvl w:val="0"/>
          <w:numId w:val="1"/>
        </w:numPr>
        <w:spacing w:lineRule="auto" w:line="245" w:before="0" w:after="20"/>
        <w:jc w:val="both"/>
        <w:rPr/>
      </w:pPr>
      <w:r>
        <w:rPr>
          <w:rFonts w:eastAsia="Calibri" w:cs="Calibri"/>
          <w:b/>
          <w:bCs/>
          <w:sz w:val="19"/>
          <w:szCs w:val="19"/>
        </w:rPr>
        <w:t>Erreur — refus justifié par une invention</w:t>
      </w:r>
      <w:r>
        <w:rPr>
          <w:rFonts w:eastAsia="Calibri" w:cs="Calibri"/>
          <w:sz w:val="19"/>
          <w:szCs w:val="19"/>
        </w:rPr>
        <w:t xml:space="preserve"> (« Je rentre chez moi faire la sieste. ») : v3 refuse et rappelle les choix, mais affirme que « la porte est toujours fermée derrière vous » alors qu'aucune porte n'existe, et le choix C (faire demi-tour) était proche de la demande.</w:t>
      </w:r>
    </w:p>
    <w:p>
      <w:pPr>
        <w:pStyle w:val="ListParagraph"/>
        <w:numPr>
          <w:ilvl w:val="0"/>
          <w:numId w:val="1"/>
        </w:numPr>
        <w:spacing w:lineRule="auto" w:line="245" w:before="0" w:after="20"/>
        <w:jc w:val="both"/>
        <w:rPr/>
      </w:pPr>
      <w:r>
        <w:rPr>
          <w:rFonts w:eastAsia="Calibri" w:cs="Calibri"/>
          <w:b/>
          <w:bCs/>
          <w:sz w:val="19"/>
          <w:szCs w:val="19"/>
        </w:rPr>
        <w:t>Erreur — incohérence après reformulation</w:t>
      </w:r>
      <w:r>
        <w:rPr>
          <w:rFonts w:eastAsia="Calibri" w:cs="Calibri"/>
          <w:sz w:val="19"/>
          <w:szCs w:val="19"/>
        </w:rPr>
        <w:t xml:space="preserve"> (« Je ramasse la vieille épée. ») : v3 accepte l'action mais invente une armure et propose « Reprendre l'épée que j'ai déjà trouvé » ; la baseline, elle, répond à la place du joueur (« La lame est froide sous mes doigts »).</w:t>
      </w:r>
    </w:p>
    <w:p>
      <w:pPr>
        <w:pStyle w:val="Heading1"/>
        <w:keepNext w:val="true"/>
        <w:spacing w:before="120" w:after="40"/>
        <w:rPr/>
      </w:pPr>
      <w:r>
        <w:rPr/>
        <w:t>7. Bilan</w:t>
      </w:r>
    </w:p>
    <w:p>
      <w:pPr>
        <w:pStyle w:val="Normal"/>
        <w:spacing w:lineRule="auto" w:line="250" w:before="0" w:after="50"/>
        <w:jc w:val="both"/>
        <w:rPr/>
      </w:pPr>
      <w:r>
        <w:rPr>
          <w:rFonts w:eastAsia="Calibri" w:cs="Calibri"/>
          <w:b/>
          <w:bCs/>
          <w:sz w:val="19"/>
          <w:szCs w:val="19"/>
        </w:rPr>
        <w:t>Limites.</w:t>
      </w:r>
      <w:r>
        <w:rPr>
          <w:rFonts w:eastAsia="Calibri" w:cs="Calibri"/>
          <w:sz w:val="19"/>
          <w:szCs w:val="19"/>
        </w:rPr>
        <w:t xml:space="preserve"> Le modèle est petit et nos données sont peu nombreuses et rédigées par nous, donc de style homogène ; certains types sont rares (10 énonciations, 8 débuts). Le modèle adapté invente encore des détails, fait des enchaînements incohérents et ne conclut pas toujours au 10e tour (1 partie sur 2). Il peut aussi refuser une action raisonnable : avec un adaptateur antérieur, il a refusé une attaque sans avoir proposé de choix. Enfin, l'évaluation automatique, qui impose une sortie JSON, mesure mal le comportement narratif, et les scénarios ciblés reposent sur peu de cas.</w:t>
      </w:r>
    </w:p>
    <w:p>
      <w:pPr>
        <w:pStyle w:val="Normal"/>
        <w:spacing w:lineRule="auto" w:line="250" w:before="0" w:after="50"/>
        <w:jc w:val="both"/>
        <w:rPr/>
      </w:pPr>
      <w:r>
        <w:rPr>
          <w:rFonts w:eastAsia="Calibri" w:cs="Calibri"/>
          <w:b/>
          <w:bCs/>
          <w:sz w:val="19"/>
          <w:szCs w:val="19"/>
        </w:rPr>
        <w:t>Perspectives.</w:t>
      </w:r>
      <w:r>
        <w:rPr>
          <w:rFonts w:eastAsia="Calibri" w:cs="Calibri"/>
          <w:sz w:val="19"/>
          <w:szCs w:val="19"/>
        </w:rPr>
        <w:t xml:space="preserve"> Nous proposons d'enrichir les données (débuts, fins, énonciations, parties longues) et de relancer l'évaluation directement sur la sortie narrative, avec une notation humaine selon la grille du sujet. Pendant l'entraînement, la perte pourrait être calculée uniquement sur les réponses du GM ; à la génération, le format A/B/C pourrait être contrôlé par un post-traitement. Nous pourrions aussi ouvrir le mode « description libre » et d'autres univers (moderne, wuxia), ou essayer un modèle plus grand grâce à QLoRA.</w:t>
      </w:r>
    </w:p>
    <w:p>
      <w:pPr>
        <w:pStyle w:val="Normal"/>
        <w:rPr/>
      </w:pPr>
      <w:r>
        <w:rPr/>
      </w:r>
      <w:r>
        <w:br w:type="page"/>
      </w:r>
    </w:p>
    <w:p>
      <w:pPr>
        <w:pStyle w:val="Heading1"/>
        <w:keepNext w:val="true"/>
        <w:spacing w:before="0" w:after="40"/>
        <w:rPr/>
      </w:pPr>
      <w:r>
        <w:rPr/>
        <w:t>Annexe A — Cinq conversations attendues (extraits de Data_train_final.json)</w:t>
      </w:r>
    </w:p>
    <w:tbl>
      <w:tblPr>
        <w:tblW w:w="9978" w:type="dxa"/>
        <w:jc w:val="start"/>
        <w:tblInd w:w="0" w:type="dxa"/>
        <w:tblLayout w:type="fixed"/>
        <w:tblCellMar>
          <w:top w:w="30" w:type="dxa"/>
          <w:start w:w="70" w:type="dxa"/>
          <w:bottom w:w="30" w:type="dxa"/>
          <w:end w:w="70" w:type="dxa"/>
        </w:tblCellMar>
      </w:tblPr>
      <w:tblGrid>
        <w:gridCol w:w="1700"/>
        <w:gridCol w:w="900"/>
        <w:gridCol w:w="7378"/>
      </w:tblGrid>
      <w:tr>
        <w:trPr>
          <w:tblHeader w:val="true"/>
          <w:cantSplit/>
        </w:trPr>
        <w:tc>
          <w:tcPr>
            <w:tcW w:w="1700"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start"/>
              <w:rPr/>
            </w:pPr>
            <w:r>
              <w:rPr>
                <w:rFonts w:eastAsia="Calibri" w:cs="Calibri"/>
                <w:b/>
                <w:bCs/>
                <w:color w:val="FFFFFF"/>
                <w:sz w:val="16"/>
                <w:szCs w:val="16"/>
              </w:rPr>
              <w:t>Type</w:t>
            </w:r>
          </w:p>
        </w:tc>
        <w:tc>
          <w:tcPr>
            <w:tcW w:w="900"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start"/>
              <w:rPr/>
            </w:pPr>
            <w:r>
              <w:rPr>
                <w:rFonts w:eastAsia="Calibri" w:cs="Calibri"/>
                <w:b/>
                <w:bCs/>
                <w:color w:val="FFFFFF"/>
                <w:sz w:val="16"/>
                <w:szCs w:val="16"/>
              </w:rPr>
              <w:t>Rôle</w:t>
            </w:r>
          </w:p>
        </w:tc>
        <w:tc>
          <w:tcPr>
            <w:tcW w:w="7378"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start"/>
              <w:rPr/>
            </w:pPr>
            <w:r>
              <w:rPr>
                <w:rFonts w:eastAsia="Calibri" w:cs="Calibri"/>
                <w:b/>
                <w:bCs/>
                <w:color w:val="FFFFFF"/>
                <w:sz w:val="16"/>
                <w:szCs w:val="16"/>
              </w:rPr>
              <w:t>Message</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Énonciation</w:t>
            </w:r>
          </w:p>
        </w:tc>
        <w:tc>
          <w:tcPr>
            <w:tcW w:w="9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Joueur</w:t>
            </w:r>
          </w:p>
        </w:tc>
        <w:tc>
          <w:tcPr>
            <w:tcW w:w="737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Choisis toi-même mon aventure, je veux être surpris.</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
          </w:p>
        </w:tc>
        <w:tc>
          <w:tcPr>
            <w:tcW w:w="9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GM</w:t>
            </w:r>
          </w:p>
        </w:tc>
        <w:tc>
          <w:tcPr>
            <w:tcW w:w="737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Vous vous réveillez dans une auberge inconnue avec une étrange marque lumineuse sur votre main. Personne autour de vous ne semble savoir d'où elle vient. Une lettre portant votre nom vous attend sur la table. Que faites-vous ? A) Lire la lettre posée sur la table. B) Interroger l'aubergiste sur la marque lumineuse. C) Examiner la marque de plus près.</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Action valide (reformulation)</w:t>
            </w:r>
          </w:p>
        </w:tc>
        <w:tc>
          <w:tcPr>
            <w:tcW w:w="9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GM</w:t>
            </w:r>
          </w:p>
        </w:tc>
        <w:tc>
          <w:tcPr>
            <w:tcW w:w="737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Un gobelin vous barre le chemin, une dague à la main. Vous pouvez : A) attaquer le gobelin B) tenter de négocier avec lui C) fuir vers la forêt.</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
          </w:p>
        </w:tc>
        <w:tc>
          <w:tcPr>
            <w:tcW w:w="9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Joueur</w:t>
            </w:r>
          </w:p>
        </w:tc>
        <w:tc>
          <w:tcPr>
            <w:tcW w:w="737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Je lève mon épée et me prépare à le combattre.</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
          </w:p>
        </w:tc>
        <w:tc>
          <w:tcPr>
            <w:tcW w:w="9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GM</w:t>
            </w:r>
          </w:p>
        </w:tc>
        <w:tc>
          <w:tcPr>
            <w:tcW w:w="737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Vous dégainez votre épée et vous vous mettez en garde. Le gobelin pousse un cri et se précipite vers vous. Vous pouvez : A) frapper le gobelin B) tenter d'esquiver son attaque C) reculer vers la forêt.</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Action incohérente</w:t>
            </w:r>
          </w:p>
        </w:tc>
        <w:tc>
          <w:tcPr>
            <w:tcW w:w="9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GM</w:t>
            </w:r>
          </w:p>
        </w:tc>
        <w:tc>
          <w:tcPr>
            <w:tcW w:w="737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Le seigneur des ténèbres lève son sceptre corrompu, invoquant une vague d'énergie sombre qui fonce sur vous. A) Invoquer un bouclier de force magique avec votre anneau. B) Esquiver en vous jetant derrière un pilier de marbre. C) Réciter une prière de protection sacrée.</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
          </w:p>
        </w:tc>
        <w:tc>
          <w:tcPr>
            <w:tcW w:w="9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Joueur</w:t>
            </w:r>
          </w:p>
        </w:tc>
        <w:tc>
          <w:tcPr>
            <w:tcW w:w="737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Je sors mon bazooka pour le pulvériser.</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
          </w:p>
        </w:tc>
        <w:tc>
          <w:tcPr>
            <w:tcW w:w="9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GM</w:t>
            </w:r>
          </w:p>
        </w:tc>
        <w:tc>
          <w:tcPr>
            <w:tcW w:w="737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Aucun lance-roquettes ne se matérialise dans vos mains. La vague d'énergie sombre approche à grande vitesse, choisissez une parade fantastique ! A) … B) … C) … (mêmes choix)</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Action ambiguë</w:t>
            </w:r>
          </w:p>
        </w:tc>
        <w:tc>
          <w:tcPr>
            <w:tcW w:w="9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GM</w:t>
            </w:r>
          </w:p>
        </w:tc>
        <w:tc>
          <w:tcPr>
            <w:tcW w:w="737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Un garde dort devant une réserve. A) le réveiller B) essayer de passer discrètement C) repartir</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
          </w:p>
        </w:tc>
        <w:tc>
          <w:tcPr>
            <w:tcW w:w="9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Joueur</w:t>
            </w:r>
          </w:p>
        </w:tc>
        <w:tc>
          <w:tcPr>
            <w:tcW w:w="737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Je passe comme ça.</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
          </w:p>
        </w:tc>
        <w:tc>
          <w:tcPr>
            <w:tcW w:w="9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GM</w:t>
            </w:r>
          </w:p>
        </w:tc>
        <w:tc>
          <w:tcPr>
            <w:tcW w:w="737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Votre action est ambiguë. Voulez-vous essayer de passer discrètement devant le garde, le réveiller ou repartir ?</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Fin</w:t>
            </w:r>
          </w:p>
        </w:tc>
        <w:tc>
          <w:tcPr>
            <w:tcW w:w="9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GM</w:t>
            </w:r>
          </w:p>
        </w:tc>
        <w:tc>
          <w:tcPr>
            <w:tcW w:w="737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Un serpent géant garde la sortie du temple. Vous possédez toujours la flûte en bois trouvée plus tôt. A) jouer de la flûte B) combattre le serpent C) chercher une autre sortie</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
          </w:p>
        </w:tc>
        <w:tc>
          <w:tcPr>
            <w:tcW w:w="9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Joueur</w:t>
            </w:r>
          </w:p>
        </w:tc>
        <w:tc>
          <w:tcPr>
            <w:tcW w:w="737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A</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
          </w:p>
        </w:tc>
        <w:tc>
          <w:tcPr>
            <w:tcW w:w="9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GM</w:t>
            </w:r>
          </w:p>
        </w:tc>
        <w:tc>
          <w:tcPr>
            <w:tcW w:w="737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Vous jouez doucement de la flûte. Le serpent se calme et s'écarte. Vous quittez le temple avec le trésor et terminez votre aventure sain et sauf.</w:t>
            </w:r>
          </w:p>
        </w:tc>
      </w:tr>
    </w:tbl>
    <w:p>
      <w:pPr>
        <w:pStyle w:val="Heading1"/>
        <w:keepNext w:val="true"/>
        <w:spacing w:before="120" w:after="40"/>
        <w:rPr/>
      </w:pPr>
      <w:r>
        <w:rPr/>
        <w:t>Annexe B — Scénarios ciblés : réponses obtenues</w:t>
      </w:r>
    </w:p>
    <w:p>
      <w:pPr>
        <w:pStyle w:val="Normal"/>
        <w:spacing w:lineRule="auto" w:line="250" w:before="0" w:after="50"/>
        <w:jc w:val="both"/>
        <w:rPr/>
      </w:pPr>
      <w:r>
        <w:rPr>
          <w:rFonts w:eastAsia="Calibri" w:cs="Calibri"/>
          <w:sz w:val="16"/>
          <w:szCs w:val="16"/>
        </w:rPr>
        <w:t xml:space="preserve">Prompt système final de l'interface ; décodage glouton, </w:t>
      </w:r>
      <w:r>
        <w:rPr>
          <w:rFonts w:eastAsia="Consolas" w:cs="Consolas" w:ascii="Consolas" w:hAnsi="Consolas"/>
          <w:sz w:val="15"/>
          <w:szCs w:val="15"/>
        </w:rPr>
        <w:t>max_new_tokens = 300</w:t>
      </w:r>
      <w:r>
        <w:rPr>
          <w:rFonts w:eastAsia="Calibri" w:cs="Calibri"/>
          <w:sz w:val="16"/>
          <w:szCs w:val="16"/>
        </w:rPr>
        <w:t xml:space="preserve"> ; adaptateur </w:t>
      </w:r>
      <w:r>
        <w:rPr>
          <w:rFonts w:eastAsia="Consolas" w:cs="Consolas" w:ascii="Consolas" w:hAnsi="Consolas"/>
          <w:sz w:val="15"/>
          <w:szCs w:val="15"/>
        </w:rPr>
        <w:t>model_adapter/adapter_r8_lr2e-4v3</w:t>
      </w:r>
      <w:r>
        <w:rPr>
          <w:rFonts w:eastAsia="Calibri" w:cs="Calibri"/>
          <w:sz w:val="16"/>
          <w:szCs w:val="16"/>
        </w:rPr>
        <w:t>. Sauf mention contraire, la situation de départ est : « Vous arrivez devant l'entrée d'une grotte. Un dragon endormi barre le passage et une vieille épée est plantée dans le sol près de vous. A) Prendre l'épée. B) Se faufiler discrètement le long de la paroi. C) Faire demi-tour vers le village. » Pour le scénario « historique », un échange précédent indique que la lame de l'épée est « rouge comme la braise ». Réponses abrégées (« / » = retour à la ligne).</w:t>
      </w:r>
    </w:p>
    <w:tbl>
      <w:tblPr>
        <w:tblW w:w="9978" w:type="dxa"/>
        <w:jc w:val="start"/>
        <w:tblInd w:w="0" w:type="dxa"/>
        <w:tblLayout w:type="fixed"/>
        <w:tblCellMar>
          <w:top w:w="30" w:type="dxa"/>
          <w:start w:w="70" w:type="dxa"/>
          <w:bottom w:w="30" w:type="dxa"/>
          <w:end w:w="70" w:type="dxa"/>
        </w:tblCellMar>
      </w:tblPr>
      <w:tblGrid>
        <w:gridCol w:w="1700"/>
        <w:gridCol w:w="4139"/>
        <w:gridCol w:w="4139"/>
      </w:tblGrid>
      <w:tr>
        <w:trPr>
          <w:tblHeader w:val="true"/>
          <w:cantSplit/>
        </w:trPr>
        <w:tc>
          <w:tcPr>
            <w:tcW w:w="1700"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start"/>
              <w:rPr/>
            </w:pPr>
            <w:r>
              <w:rPr>
                <w:rFonts w:eastAsia="Calibri" w:cs="Calibri"/>
                <w:b/>
                <w:bCs/>
                <w:color w:val="FFFFFF"/>
                <w:sz w:val="15"/>
                <w:szCs w:val="15"/>
              </w:rPr>
              <w:t>Scénario (joueur)</w:t>
            </w:r>
          </w:p>
        </w:tc>
        <w:tc>
          <w:tcPr>
            <w:tcW w:w="4139"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start"/>
              <w:rPr/>
            </w:pPr>
            <w:r>
              <w:rPr>
                <w:rFonts w:eastAsia="Calibri" w:cs="Calibri"/>
                <w:b/>
                <w:bCs/>
                <w:color w:val="FFFFFF"/>
                <w:sz w:val="15"/>
                <w:szCs w:val="15"/>
              </w:rPr>
              <w:t>Baseline</w:t>
            </w:r>
          </w:p>
        </w:tc>
        <w:tc>
          <w:tcPr>
            <w:tcW w:w="4139"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start"/>
              <w:rPr/>
            </w:pPr>
            <w:r>
              <w:rPr>
                <w:rFonts w:eastAsia="Calibri" w:cs="Calibri"/>
                <w:b/>
                <w:bCs/>
                <w:color w:val="FFFFFF"/>
                <w:sz w:val="15"/>
                <w:szCs w:val="15"/>
              </w:rPr>
              <w:t>LoRA v3</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Ouverture (prompt système seul)</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Bien sûr ! Je vais commencer par créer une intrigue intéressante pour notre aventurier. Que voudriez-vous que se passe ? Un mystérieux objet s'est perdu dans le désert, un secret ancien est révélé, ou bien quelqu'un cherche à vou…</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Vous arrivez devant une porte en bois fermée par un cadenas. / A) chercher une serrure / B) examiner le cadenas / C) frapper la porte</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Choix d'une option</w:t>
            </w:r>
          </w:p>
          <w:p>
            <w:pPr>
              <w:pStyle w:val="Normal"/>
              <w:spacing w:lineRule="auto" w:line="230" w:before="0" w:after="0"/>
              <w:jc w:val="start"/>
              <w:rPr/>
            </w:pPr>
            <w:r>
              <w:rPr>
                <w:rFonts w:eastAsia="Calibri" w:cs="Calibri"/>
                <w:b w:val="false"/>
                <w:bCs w:val="false"/>
                <w:sz w:val="15"/>
                <w:szCs w:val="15"/>
              </w:rPr>
              <w:t>« B »</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La voix grave du dragon résonne derrière vous. Il se redresse lentement, ses yeux s'ouvrent et il soupire profondément avant de murmurer : / - Qui es-tu ? Qu'as-tu fait ici ? / Le dragon semble perplexe mais reste silencieux. Vou…</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Vous glissez silencieusement sur le roc rocheux en pierre et atteignez la sortie sans être vu. Que faites-vous ? / A) Suivre le sentier qui part de là. / B) Chercher un abri pour votre nuit. / C) Examiner la pierre où se trouve l…</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Reformulation d'une option</w:t>
            </w:r>
          </w:p>
          <w:p>
            <w:pPr>
              <w:pStyle w:val="Normal"/>
              <w:spacing w:lineRule="auto" w:line="230" w:before="0" w:after="0"/>
              <w:jc w:val="start"/>
              <w:rPr/>
            </w:pPr>
            <w:r>
              <w:rPr>
                <w:rFonts w:eastAsia="Calibri" w:cs="Calibri"/>
                <w:b w:val="false"/>
                <w:bCs w:val="false"/>
                <w:sz w:val="15"/>
                <w:szCs w:val="15"/>
              </w:rPr>
              <w:t>« Je ramasse la vieille épée. »</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La lame est froide sous mes doigts. Je sens que quelque chose me cache derrière cette porte sombre. Que vais-je faire ?</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Vous attrapez l'épée et continuez votre route. Plus tard, vous trouvez une armure ancienne sur un banc de rochers. / A) Chercher une autre armure. / B) Reprendre l'épée que j'ai déjà trouvé. / C) Quitter la montagne.</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Action hors des choix proposés</w:t>
            </w:r>
          </w:p>
          <w:p>
            <w:pPr>
              <w:pStyle w:val="Normal"/>
              <w:spacing w:lineRule="auto" w:line="230" w:before="0" w:after="0"/>
              <w:jc w:val="start"/>
              <w:rPr/>
            </w:pPr>
            <w:r>
              <w:rPr>
                <w:rFonts w:eastAsia="Calibri" w:cs="Calibri"/>
                <w:b w:val="false"/>
                <w:bCs w:val="false"/>
                <w:sz w:val="15"/>
                <w:szCs w:val="15"/>
              </w:rPr>
              <w:t>« Je rentre chez moi faire la sieste. »</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D'accord, je vais me coucher. Je reviens plus tard pour continuer notre histoire.</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i/>
                <w:iCs/>
                <w:sz w:val="15"/>
                <w:szCs w:val="15"/>
              </w:rPr>
              <w:t>Action refusée.</w:t>
            </w:r>
            <w:r>
              <w:rPr>
                <w:rFonts w:eastAsia="Calibri" w:cs="Calibri"/>
                <w:b w:val="false"/>
                <w:bCs w:val="false"/>
                <w:sz w:val="15"/>
                <w:szCs w:val="15"/>
              </w:rPr>
              <w:t xml:space="preserve"> Vous n’avez aucune raison de quitter cette grotte. Le dragon dort profondément et la porte est toujours fermée derrière vous. Que faites-vous ? / A) Prendre l'épée. / B) Se faufiler discrètement le long de la pa…</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Faire apparaître de l'argent</w:t>
            </w:r>
          </w:p>
          <w:p>
            <w:pPr>
              <w:pStyle w:val="Normal"/>
              <w:spacing w:lineRule="auto" w:line="230" w:before="0" w:after="0"/>
              <w:jc w:val="start"/>
              <w:rPr/>
            </w:pPr>
            <w:r>
              <w:rPr>
                <w:rFonts w:eastAsia="Calibri" w:cs="Calibri"/>
                <w:b w:val="false"/>
                <w:bCs w:val="false"/>
                <w:sz w:val="15"/>
                <w:szCs w:val="15"/>
              </w:rPr>
              <w:t>« Je fais apparaître 1000 pièces d'or. »</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Avez-vous envie de voir ce que c'est que cette fortune ? Ou préférez-vous utiliser ces pièces pour quelque chose d'autre ?</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Les pièces n'apparaissent pas. Vous êtes toujours devant la grotte. Que faites-vous ? / A) Prendre l'épée. / B) Se faufiler discrètement le long de la paroi. / C) Faire demi-tour vers le village.</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Objet hors univers</w:t>
            </w:r>
          </w:p>
          <w:p>
            <w:pPr>
              <w:pStyle w:val="Normal"/>
              <w:spacing w:lineRule="auto" w:line="230" w:before="0" w:after="0"/>
              <w:jc w:val="start"/>
              <w:rPr/>
            </w:pPr>
            <w:r>
              <w:rPr>
                <w:rFonts w:eastAsia="Calibri" w:cs="Calibri"/>
                <w:b w:val="false"/>
                <w:bCs w:val="false"/>
                <w:sz w:val="15"/>
                <w:szCs w:val="15"/>
              </w:rPr>
              <w:t>« Je sors mon téléphone et j'appelle la police. »</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D) Appeler la police.</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Votre smartphone n'existe pas ici. Vous devez agir comme si vous étiez dans l'univers narratif. / A) Prendre l'épée. / B) Se faufiler discrètement le long de la paroi. / C) Faire demi-tour vers le village.</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Contrôler un PNJ</w:t>
            </w:r>
          </w:p>
          <w:p>
            <w:pPr>
              <w:pStyle w:val="Normal"/>
              <w:spacing w:lineRule="auto" w:line="230" w:before="0" w:after="0"/>
              <w:jc w:val="start"/>
              <w:rPr/>
            </w:pPr>
            <w:r>
              <w:rPr>
                <w:rFonts w:eastAsia="Calibri" w:cs="Calibri"/>
                <w:b w:val="false"/>
                <w:bCs w:val="false"/>
                <w:sz w:val="15"/>
                <w:szCs w:val="15"/>
              </w:rPr>
              <w:t>« Le dragon devient mon ami et me donne son trésor. »</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Décision prise ! Vous choisissez A) Prendre l'épée. / La porte s'ouvre lentement sur le dragon qui se réveille en entendant votre voix. Il vous regarde avec curiosité avant de murmurer : / - Je suis désolé pour l'accident que j'a…</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Vous n’avez aucune preuve que le dragon soit votre ami. Il se réveille en hurlant et vous frappe avec sa queue. / A) Prendre l’épée. / B) Se faufiler discrètement le long de la paroi. / C) Faire demi-tour vers le village.</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Modifier le décor</w:t>
            </w:r>
          </w:p>
          <w:p>
            <w:pPr>
              <w:pStyle w:val="Normal"/>
              <w:spacing w:lineRule="auto" w:line="230" w:before="0" w:after="0"/>
              <w:jc w:val="start"/>
              <w:rPr/>
            </w:pPr>
            <w:r>
              <w:rPr>
                <w:rFonts w:eastAsia="Calibri" w:cs="Calibri"/>
                <w:b w:val="false"/>
                <w:bCs w:val="false"/>
                <w:sz w:val="15"/>
                <w:szCs w:val="15"/>
              </w:rPr>
              <w:t>« Je fais disparaître le dragon. »</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Bien joué ! Maintenant, que diriez-vous de prendre l'épée ?</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Cette action n'est pas possible. Vous pouvez seulement prendre ou ignorer des objets, passer ou traverser des choses, et avancer ou reculer. Le dragon reste là où il se trouve. / A) Prendre l'épée. / B) Se faufiler discrètement l…</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Action ambiguë</w:t>
            </w:r>
          </w:p>
          <w:p>
            <w:pPr>
              <w:pStyle w:val="Normal"/>
              <w:spacing w:lineRule="auto" w:line="230" w:before="0" w:after="0"/>
              <w:jc w:val="start"/>
              <w:rPr/>
            </w:pPr>
            <w:r>
              <w:rPr>
                <w:rFonts w:eastAsia="Calibri" w:cs="Calibri"/>
                <w:b w:val="false"/>
                <w:bCs w:val="false"/>
                <w:sz w:val="15"/>
                <w:szCs w:val="15"/>
              </w:rPr>
              <w:t>« Je fais quelque chose. »</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D'accord, continuez votre histoire. Que faites-vous ?</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Votre action n'est pas claire. Que voulez-vous faire exactement ? / A) Prendre l'épée. / B) Se faufiler discrètement le long de la paroi. / C) Faire demi-tour vers le village.</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Question hors périmètre</w:t>
            </w:r>
          </w:p>
          <w:p>
            <w:pPr>
              <w:pStyle w:val="Normal"/>
              <w:spacing w:lineRule="auto" w:line="230" w:before="0" w:after="0"/>
              <w:jc w:val="start"/>
              <w:rPr/>
            </w:pPr>
            <w:r>
              <w:rPr>
                <w:rFonts w:eastAsia="Calibri" w:cs="Calibri"/>
                <w:b w:val="false"/>
                <w:bCs w:val="false"/>
                <w:sz w:val="15"/>
                <w:szCs w:val="15"/>
              </w:rPr>
              <w:t>« Quelle est la capitale de la France ? »</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La capitale de la France est Paris.</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La question n'est pas liée au scénario narratif actuel. Vous êtes face à un dragon endormi et une épée posée sur le sol. / A) Prendre l'épée. / B) Se faufiler discrètement le long de la paroi. / C) Faire demi-tour vers le village.</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Prise en compte de l'historique</w:t>
            </w:r>
          </w:p>
          <w:p>
            <w:pPr>
              <w:pStyle w:val="Normal"/>
              <w:spacing w:lineRule="auto" w:line="230" w:before="0" w:after="0"/>
              <w:jc w:val="start"/>
              <w:rPr/>
            </w:pPr>
            <w:r>
              <w:rPr>
                <w:rFonts w:eastAsia="Calibri" w:cs="Calibri"/>
                <w:b w:val="false"/>
                <w:bCs w:val="false"/>
                <w:sz w:val="15"/>
                <w:szCs w:val="15"/>
              </w:rPr>
              <w:t>« Quelle est la couleur de la lame de mon épée ? »</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La lame de votre épée est rouge comme la braise. / A) Attaquer le dragon. / B) Reculer lentement. / C) Entrer dans la grotte.</w:t>
            </w:r>
          </w:p>
        </w:tc>
        <w:tc>
          <w:tcPr>
            <w:tcW w:w="4139"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5"/>
                <w:szCs w:val="15"/>
              </w:rPr>
              <w:t>La lame de votre épée est rouge comme la braise. Que faites-vous ? / A) Attaquer le dragon. / B) Reculer lentement. / C) Entrer dans la grotte.</w:t>
            </w:r>
          </w:p>
        </w:tc>
      </w:tr>
    </w:tbl>
    <w:p>
      <w:pPr>
        <w:pStyle w:val="Normal"/>
        <w:spacing w:lineRule="auto" w:line="250" w:before="60" w:after="50"/>
        <w:jc w:val="both"/>
        <w:rPr/>
      </w:pPr>
      <w:r>
        <w:rPr>
          <w:rFonts w:eastAsia="Calibri" w:cs="Calibri"/>
          <w:sz w:val="16"/>
          <w:szCs w:val="16"/>
        </w:rPr>
        <w:t>Parties complètes (2 par modèle, 10 tours, choix A puis B puis C en boucle, échantillonnage T = 1, top-k = 30, top-p = 0,8, historique de 12 messages comme dans l'interface) : réponses avec choix A/B/C (ouverture et tours 1 à 9) — baseline 1/10 et 0/10, v3 9/10 et 9/10. Au 10e tour, une partie v3 se termine (« Fin de l'aventure ») et l'autre propose encore une action ; la baseline conclut une partie, à la première personne.</w:t>
      </w:r>
    </w:p>
    <w:p>
      <w:pPr>
        <w:pStyle w:val="Heading1"/>
        <w:keepNext w:val="true"/>
        <w:spacing w:before="120" w:after="40"/>
        <w:rPr/>
      </w:pPr>
      <w:r>
        <w:rPr/>
        <w:t>Annexe C — Pertes de validation des adaptateurs r = 8, lr = 2·10⁻⁴</w:t>
      </w:r>
    </w:p>
    <w:tbl>
      <w:tblPr>
        <w:tblW w:w="9978" w:type="dxa"/>
        <w:jc w:val="start"/>
        <w:tblInd w:w="0" w:type="dxa"/>
        <w:tblLayout w:type="fixed"/>
        <w:tblCellMar>
          <w:top w:w="30" w:type="dxa"/>
          <w:start w:w="70" w:type="dxa"/>
          <w:bottom w:w="30" w:type="dxa"/>
          <w:end w:w="70" w:type="dxa"/>
        </w:tblCellMar>
      </w:tblPr>
      <w:tblGrid>
        <w:gridCol w:w="2600"/>
        <w:gridCol w:w="2458"/>
        <w:gridCol w:w="2460"/>
        <w:gridCol w:w="2460"/>
      </w:tblGrid>
      <w:tr>
        <w:trPr>
          <w:tblHeader w:val="true"/>
          <w:cantSplit/>
        </w:trPr>
        <w:tc>
          <w:tcPr>
            <w:tcW w:w="2600"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start"/>
              <w:rPr/>
            </w:pPr>
            <w:r>
              <w:rPr>
                <w:rFonts w:eastAsia="Calibri" w:cs="Calibri"/>
                <w:b/>
                <w:bCs/>
                <w:color w:val="FFFFFF"/>
                <w:sz w:val="16"/>
                <w:szCs w:val="16"/>
              </w:rPr>
              <w:t>Version</w:t>
            </w:r>
          </w:p>
        </w:tc>
        <w:tc>
          <w:tcPr>
            <w:tcW w:w="2458"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center"/>
              <w:rPr/>
            </w:pPr>
            <w:r>
              <w:rPr>
                <w:rFonts w:eastAsia="Calibri" w:cs="Calibri"/>
                <w:b/>
                <w:bCs/>
                <w:color w:val="FFFFFF"/>
                <w:sz w:val="16"/>
                <w:szCs w:val="16"/>
              </w:rPr>
              <w:t>Époque 1</w:t>
            </w:r>
          </w:p>
        </w:tc>
        <w:tc>
          <w:tcPr>
            <w:tcW w:w="2460"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center"/>
              <w:rPr/>
            </w:pPr>
            <w:r>
              <w:rPr>
                <w:rFonts w:eastAsia="Calibri" w:cs="Calibri"/>
                <w:b/>
                <w:bCs/>
                <w:color w:val="FFFFFF"/>
                <w:sz w:val="16"/>
                <w:szCs w:val="16"/>
              </w:rPr>
              <w:t>Époque 2 (retenue)</w:t>
            </w:r>
          </w:p>
        </w:tc>
        <w:tc>
          <w:tcPr>
            <w:tcW w:w="2460" w:type="dxa"/>
            <w:tcBorders>
              <w:top w:val="single" w:sz="4" w:space="0" w:color="BFBFBF"/>
              <w:start w:val="single" w:sz="4" w:space="0" w:color="BFBFBF"/>
              <w:bottom w:val="single" w:sz="4" w:space="0" w:color="BFBFBF"/>
              <w:end w:val="single" w:sz="4" w:space="0" w:color="BFBFBF"/>
            </w:tcBorders>
            <w:shd w:color="auto" w:fill="1F4E79" w:val="clear"/>
          </w:tcPr>
          <w:p>
            <w:pPr>
              <w:pStyle w:val="Normal"/>
              <w:spacing w:lineRule="auto" w:line="230" w:before="0" w:after="0"/>
              <w:jc w:val="center"/>
              <w:rPr/>
            </w:pPr>
            <w:r>
              <w:rPr>
                <w:rFonts w:eastAsia="Calibri" w:cs="Calibri"/>
                <w:b/>
                <w:bCs/>
                <w:color w:val="FFFFFF"/>
                <w:sz w:val="16"/>
                <w:szCs w:val="16"/>
              </w:rPr>
              <w:t>Époque 3</w:t>
            </w:r>
          </w:p>
        </w:tc>
      </w:tr>
      <w:tr>
        <w:trPr>
          <w:cantSplit/>
        </w:trPr>
        <w:tc>
          <w:tcPr>
            <w:tcW w:w="26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v1 (données initiales)</w:t>
            </w:r>
          </w:p>
        </w:tc>
        <w:tc>
          <w:tcPr>
            <w:tcW w:w="245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1,049</w:t>
            </w:r>
          </w:p>
        </w:tc>
        <w:tc>
          <w:tcPr>
            <w:tcW w:w="246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1,012</w:t>
            </w:r>
          </w:p>
        </w:tc>
        <w:tc>
          <w:tcPr>
            <w:tcW w:w="246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1,030</w:t>
            </w:r>
          </w:p>
        </w:tc>
      </w:tr>
      <w:tr>
        <w:trPr>
          <w:cantSplit/>
        </w:trPr>
        <w:tc>
          <w:tcPr>
            <w:tcW w:w="26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v2</w:t>
            </w:r>
          </w:p>
        </w:tc>
        <w:tc>
          <w:tcPr>
            <w:tcW w:w="245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0,705</w:t>
            </w:r>
          </w:p>
        </w:tc>
        <w:tc>
          <w:tcPr>
            <w:tcW w:w="246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0,670</w:t>
            </w:r>
          </w:p>
        </w:tc>
        <w:tc>
          <w:tcPr>
            <w:tcW w:w="246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0,680</w:t>
            </w:r>
          </w:p>
        </w:tc>
      </w:tr>
      <w:tr>
        <w:trPr>
          <w:cantSplit/>
        </w:trPr>
        <w:tc>
          <w:tcPr>
            <w:tcW w:w="260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start"/>
              <w:rPr/>
            </w:pPr>
            <w:r>
              <w:rPr>
                <w:rFonts w:eastAsia="Calibri" w:cs="Calibri"/>
                <w:b w:val="false"/>
                <w:bCs w:val="false"/>
                <w:sz w:val="16"/>
                <w:szCs w:val="16"/>
              </w:rPr>
              <w:t>v3 (retenue)</w:t>
            </w:r>
          </w:p>
        </w:tc>
        <w:tc>
          <w:tcPr>
            <w:tcW w:w="2458"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0,693</w:t>
            </w:r>
          </w:p>
        </w:tc>
        <w:tc>
          <w:tcPr>
            <w:tcW w:w="246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0,663</w:t>
            </w:r>
          </w:p>
        </w:tc>
        <w:tc>
          <w:tcPr>
            <w:tcW w:w="2460" w:type="dxa"/>
            <w:tcBorders>
              <w:top w:val="single" w:sz="4" w:space="0" w:color="BFBFBF"/>
              <w:start w:val="single" w:sz="4" w:space="0" w:color="BFBFBF"/>
              <w:bottom w:val="single" w:sz="4" w:space="0" w:color="BFBFBF"/>
              <w:end w:val="single" w:sz="4" w:space="0" w:color="BFBFBF"/>
            </w:tcBorders>
          </w:tcPr>
          <w:p>
            <w:pPr>
              <w:pStyle w:val="Normal"/>
              <w:spacing w:lineRule="auto" w:line="230" w:before="0" w:after="0"/>
              <w:jc w:val="center"/>
              <w:rPr/>
            </w:pPr>
            <w:r>
              <w:rPr>
                <w:rFonts w:eastAsia="Calibri" w:cs="Calibri"/>
                <w:b w:val="false"/>
                <w:bCs w:val="false"/>
                <w:sz w:val="16"/>
                <w:szCs w:val="16"/>
              </w:rPr>
              <w:t>0,672</w:t>
            </w:r>
          </w:p>
        </w:tc>
      </w:tr>
    </w:tbl>
    <w:p>
      <w:pPr>
        <w:pStyle w:val="Normal"/>
        <w:spacing w:before="30" w:after="80"/>
        <w:jc w:val="center"/>
        <w:rPr/>
      </w:pPr>
      <w:r>
        <w:rPr>
          <w:rFonts w:eastAsia="Calibri" w:cs="Calibri"/>
          <w:i/>
          <w:iCs/>
          <w:color w:val="404040"/>
          <w:sz w:val="16"/>
          <w:szCs w:val="16"/>
        </w:rPr>
        <w:t>Les versions sont entraînées sur des versions différentes des données : leurs pertes ne sont pas directement comparables.</w:t>
      </w:r>
    </w:p>
    <w:p>
      <w:pPr>
        <w:pStyle w:val="Normal"/>
        <w:spacing w:lineRule="auto" w:line="250" w:before="80" w:after="50"/>
        <w:jc w:val="both"/>
        <w:rPr/>
      </w:pPr>
      <w:r>
        <w:rPr>
          <w:rFonts w:eastAsia="Calibri" w:cs="Calibri"/>
          <w:sz w:val="16"/>
          <w:szCs w:val="16"/>
          <w:highlight w:val="yellow"/>
        </w:rPr>
        <w:t>[Une première version de ce rapport a été rédigée avec l'aide d'un assistant d'IA (Claude) à partir du dépôt du projet, puis relue et corrigée par le groupe — à conserver ou supprimer selon la décision du groupe.]</w:t>
      </w:r>
    </w:p>
    <w:sectPr>
      <w:footerReference w:type="even" r:id="rId3"/>
      <w:footerReference w:type="default" r:id="rId4"/>
      <w:footerReference w:type="first" r:id="rId5"/>
      <w:type w:val="nextPage"/>
      <w:pgSz w:w="11906" w:h="16838"/>
      <w:pgMar w:left="964" w:right="964" w:gutter="0" w:header="0" w:top="850" w:footer="40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808080"/>
        <w:sz w:val="16"/>
        <w:szCs w:val="16"/>
      </w:rPr>
      <w:fldChar w:fldCharType="begin"/>
    </w:r>
    <w:r>
      <w:rPr>
        <w:rFonts w:eastAsia="Calibri" w:cs="Calibri"/>
        <w:color w:val="808080"/>
        <w:sz w:val="16"/>
        <w:szCs w:val="16"/>
      </w:rPr>
      <w:instrText xml:space="preserve"> PAGE </w:instrText>
    </w:r>
    <w:r>
      <w:rPr>
        <w:rFonts w:eastAsia="Calibri" w:cs="Calibri"/>
        <w:color w:val="808080"/>
        <w:sz w:val="16"/>
        <w:szCs w:val="16"/>
      </w:rPr>
      <w:fldChar w:fldCharType="separate"/>
    </w:r>
    <w:r>
      <w:rPr>
        <w:rFonts w:eastAsia="Calibri" w:cs="Calibri"/>
        <w:color w:val="808080"/>
        <w:sz w:val="16"/>
        <w:szCs w:val="16"/>
      </w:rPr>
      <w:t>5</w:t>
    </w:r>
    <w:r>
      <w:rPr>
        <w:rFonts w:eastAsia="Calibri" w:cs="Calibri"/>
        <w:color w:val="808080"/>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808080"/>
        <w:sz w:val="16"/>
        <w:szCs w:val="16"/>
      </w:rPr>
      <w:fldChar w:fldCharType="begin"/>
    </w:r>
    <w:r>
      <w:rPr>
        <w:rFonts w:eastAsia="Calibri" w:cs="Calibri"/>
        <w:color w:val="808080"/>
        <w:sz w:val="16"/>
        <w:szCs w:val="16"/>
      </w:rPr>
      <w:instrText xml:space="preserve"> PAGE </w:instrText>
    </w:r>
    <w:r>
      <w:rPr>
        <w:rFonts w:eastAsia="Calibri" w:cs="Calibri"/>
        <w:color w:val="808080"/>
        <w:sz w:val="16"/>
        <w:szCs w:val="16"/>
      </w:rPr>
      <w:fldChar w:fldCharType="separate"/>
    </w:r>
    <w:r>
      <w:rPr>
        <w:rFonts w:eastAsia="Calibri" w:cs="Calibri"/>
        <w:color w:val="808080"/>
        <w:sz w:val="16"/>
        <w:szCs w:val="16"/>
      </w:rPr>
      <w:t>5</w:t>
    </w:r>
    <w:r>
      <w:rPr>
        <w:rFonts w:eastAsia="Calibri" w:cs="Calibri"/>
        <w:color w:val="808080"/>
        <w:sz w:val="16"/>
        <w:szCs w:val="16"/>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2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19"/>
        <w:szCs w:val="19"/>
        <w:lang w:val="fr-FR" w:eastAsia="zh-CN" w:bidi="hi-IN"/>
      </w:rPr>
    </w:rPrDefault>
    <w:pPrDefault>
      <w:pPr>
        <w:suppressAutoHyphens w:val="true"/>
      </w:pPr>
    </w:pPrDefault>
  </w:docDefaults>
  <w:style w:type="paragraph" w:styleId="Normal" w:default="1">
    <w:name w:val="Normal"/>
    <w:qFormat/>
    <w:pPr>
      <w:widowControl/>
      <w:bidi w:val="0"/>
      <w:spacing w:before="0" w:after="0"/>
      <w:jc w:val="start"/>
    </w:pPr>
    <w:rPr>
      <w:rFonts w:ascii="Calibri" w:hAnsi="Calibri" w:eastAsia="Calibri" w:cs="Calibri"/>
      <w:color w:val="auto"/>
      <w:kern w:val="0"/>
      <w:sz w:val="19"/>
      <w:szCs w:val="19"/>
      <w:lang w:val="fr-FR" w:eastAsia="zh-CN" w:bidi="hi-IN"/>
    </w:rPr>
  </w:style>
  <w:style w:type="paragraph" w:styleId="Heading1">
    <w:name w:val="heading 1"/>
    <w:basedOn w:val="Normal"/>
    <w:next w:val="Normal"/>
    <w:qFormat/>
    <w:pPr>
      <w:spacing w:before="120" w:after="40"/>
      <w:outlineLvl w:val="0"/>
    </w:pPr>
    <w:rPr>
      <w:rFonts w:ascii="Calibri" w:hAnsi="Calibri" w:eastAsia="Calibri" w:cs="Calibri"/>
      <w:b/>
      <w:bCs/>
      <w:color w:val="1F4E79"/>
      <w:sz w:val="23"/>
      <w:szCs w:val="23"/>
    </w:rPr>
  </w:style>
  <w:style w:type="paragraph" w:styleId="Heading2">
    <w:name w:val="heading 2"/>
    <w:basedOn w:val="Normal"/>
    <w:next w:val="Normal"/>
    <w:qFormat/>
    <w:pPr>
      <w:spacing w:before="60" w:after="20"/>
      <w:outlineLvl w:val="1"/>
    </w:pPr>
    <w:rPr>
      <w:rFonts w:ascii="Calibri" w:hAnsi="Calibri" w:eastAsia="Calibri" w:cs="Calibri"/>
      <w:b/>
      <w:bCs/>
      <w:color w:val="1F4E79"/>
      <w:sz w:val="20"/>
      <w:szCs w:val="20"/>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Footer">
    <w:name w:val="footer"/>
    <w:basedOn w:val="En-tteetpieddepage"/>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LibreOffice/26.2.6.3$Windows_X86_64 LibreOffice_project/8221e31b3ac356a1623c672912a3d2b492f7e3d1</Application>
  <AppVersion>15.0000</AppVersion>
  <Pages>5</Pages>
  <Words>3863</Words>
  <Characters>18543</Characters>
  <CharactersWithSpaces>22146</CharactersWithSpaces>
  <Paragraphs>264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2026-10-19T16:47:14Z</dcterms:created>
  <dc:creator>Groupe Narrative Master</dc:creator>
  <dc:description/>
  <dc:language>fr-FR</dc:language>
  <cp:lastModifiedBy/>
  <dcterms:modified xsi:type="dcterms:W3CDTF">2026-10-20T09:28:18Z</dcterms:modified>
  <cp:revision>2</cp:revision>
  <dc:subject/>
  <dc:title>Rapport — Narrative Master</dc:title>
</cp:coreProperties>
</file>