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Umsatzverantwortung für den Produktbereich Kettenwirken mit einem Umsatzvolumen von bis zu 27 Mio. Euro jährlich,</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Verantwortung für die weltweite Ausgestaltung der Customer-Service-Prozesse in sämtlichen Niederlassungen der Firmengruppe,</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Durch seine vorausschauende Planung der Fertigungs- und Bevorratungsmengen trug er maßgeblich dazu bei, dass die Lieferfähigkeit gegenüber unseren Kunden während der gesamten Verlagerung gesichert blieb.</w:t>
      </w:r>
    </w:p>
    <w:p>
      <w:pPr>
        <w:spacing w:after="240" w:line="276"/>
        <w:jc w:val="both"/>
      </w:pPr>
      <w:r>
        <w:rPr>
          <w:rFonts w:ascii="Arial" w:cs="Arial" w:eastAsia="Arial" w:hAnsi="Arial"/>
          <w:sz w:val="22"/>
          <w:szCs w:val="22"/>
        </w:rPr>
        <w:t xml:space="preserve">Besonders hervorzuheben ist ferner, dass es Herrn Maier gelang, den Umsatzanteil außerhalb des OEM-Kanals von rund 10 % auf rund 40 % zu steigern und damit die Abhängigkeit von einzelnen Großkunden deutlich zu verringern. Maßgeblich hierfür war der gezielte Ausbau des Endkundengeschäfts, insbesondere in China, der zugleich den Zugang zu den dortigen Textilmaschinenherstellern eröffnete: Den Kundenkreis in diesem Segment erweiterte Herr Maier von einem – dem Marktführer – auf sieben Hersteller. Dieser Erfolg ist angesichts der in diesen Märkten ausgeprägten Lieferantenpräferenzen bemerkenswert; er beruhte maßgeblich auf der genauen Kenntnis der markt- und anwendungsseitigen Anforderungen sowie der technischen Eigenschaften unserer Produkte, die Herr Maier in die Gespräche einbrachte.</w:t>
      </w:r>
    </w:p>
    <w:p>
      <w:pPr>
        <w:spacing w:after="240" w:line="276"/>
        <w:jc w:val="both"/>
      </w:pPr>
      <w:r>
        <w:rPr>
          <w:rFonts w:ascii="Arial" w:cs="Arial" w:eastAsia="Arial" w:hAnsi="Arial"/>
          <w:sz w:val="22"/>
          <w:szCs w:val="22"/>
        </w:rPr>
        <w:t xml:space="preserve">Über sein Tagesgeschäft hinaus brachte sich Herr Maier in mehreren bereichsübergreifenden Projekten ein.</w:t>
      </w:r>
    </w:p>
    <w:p>
      <w:pPr>
        <w:spacing w:after="240" w:line="276"/>
        <w:jc w:val="both"/>
      </w:pPr>
      <w:r>
        <w:rPr>
          <w:rFonts w:ascii="Arial" w:cs="Arial" w:eastAsia="Arial" w:hAnsi="Arial"/>
          <w:sz w:val="22"/>
          <w:szCs w:val="22"/>
        </w:rPr>
        <w:t xml:space="preserve">Die weltweite Vereinheitlichung der Customer-Service-Prozesse in sämtlichen Niederlassungen unserer Firmengruppe führte er als eigenständiges Projekt erfolgreich zum Abschluss. Die Abläufe folgen seither einem einheitlichen Standard.</w:t>
      </w:r>
    </w:p>
    <w:p>
      <w:pPr>
        <w:spacing w:after="240" w:line="276"/>
        <w:jc w:val="both"/>
      </w:pPr>
      <w:r>
        <w:rPr>
          <w:rFonts w:ascii="Arial" w:cs="Arial" w:eastAsia="Arial" w:hAnsi="Arial"/>
          <w:sz w:val="22"/>
          <w:szCs w:val="22"/>
        </w:rPr>
        <w:t xml:space="preserve">Mit dem marktführenden Textilmaschinenhersteller baute er die bestehende Geschäftsbeziehung zu einer strategischen Partnerschaft aus, die in einem Kooperationsvertrag, einer engen technischen Zusammenarbeit sowie in gemeinsam finanzierten Produktionsanlagen an unserem Standort mündete. Diese Partnerschaft sicherte das Geschäft langfristig ab, führte zu zusätzlichem Umsatz und festigte unsere technische Marktführerschaft.</w:t>
      </w:r>
    </w:p>
    <w:p>
      <w:pPr>
        <w:spacing w:after="240" w:line="276"/>
        <w:jc w:val="both"/>
      </w:pPr>
      <w:r>
        <w:rPr>
          <w:rFonts w:ascii="Arial" w:cs="Arial" w:eastAsia="Arial" w:hAnsi="Arial"/>
          <w:sz w:val="22"/>
          <w:szCs w:val="22"/>
        </w:rPr>
        <w:t xml:space="preserve">Da sich das konzernweit vorgegebene CRM-System nicht auf die besonderen Anforderungen unseres Geschäfts zuschneiden ließ, initiierte Herr Maier eine eigene Vertriebsanwendung auf Basis von Microsoft Power Apps und verantwortete deren fachliche Konzeption; die technische Umsetzung erfolgte durch unsere IT auf Grundlage der von ihm erarbeiteten Anforderungen. Die Anwendung führt Kundenstammdaten, den Maschinenpark unserer Kunden, die Bewertung der Kundenqualität, Wettbewerbsinformationen sowie Besuchsberichte und Vertriebsaktivitäten in einem Werkzeug zusammen und ermöglicht es so, Bedarfe und Potenziale systematisch abzuleiten. Auch unsere Handelspartner band er in die Pflege der Daten und die Bearbeitung von Leads ein. Die Anwendung ist zwischenzeitlich ausgerollt und steht unseren Vertriebsmitarbeitenden mobil auf Tablets zur Verfügung; sie schuf damit ohne nennenswerte Investitionen eine passgenaue Grundlage für die Vertriebs- und Absatzplanung.</w:t>
      </w:r>
    </w:p>
    <w:p>
      <w:pPr>
        <w:spacing w:after="240" w:line="276"/>
        <w:jc w:val="both"/>
      </w:pPr>
      <w:r>
        <w:rPr>
          <w:rFonts w:ascii="Arial" w:cs="Arial" w:eastAsia="Arial" w:hAnsi="Arial"/>
          <w:sz w:val="22"/>
          <w:szCs w:val="22"/>
        </w:rPr>
        <w:t xml:space="preserve">Am Aufbau des neuen B2B-Portals mit integriertem Onlineshop und Händlerfunktion wirkte Herr Maier von Beginn an maßgeblich mit. Er begleitete die Anbieterauswahl, war an der Erstellung des Lastenhefts beteiligt und brachte sich intensiv in die Detailfragen der Umsetzung und der Anpassung an unsere Prozesse ein. Seine langjährige Kundenerfahrung, seine vertriebliche Expertise und seine genaue Kenntnis unserer SAP-Systeme waren dabei eine wesentliche Grundlage für tragfähige Entscheidungen.</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2026-08-22T18:49:55.829Z</dcterms:created>
  <dcterms:modified xsi:type="dcterms:W3CDTF">2026-08-22T18:49:55.829Z</dcterms:modified>
</cp:coreProperties>
</file>

<file path=docProps/custom.xml><?xml version="1.0" encoding="utf-8"?>
<Properties xmlns="http://schemas.openxmlformats.org/officeDocument/2006/custom-properties" xmlns:vt="http://schemas.openxmlformats.org/officeDocument/2006/docPropsVTypes"/>
</file>