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 w:line="264" w:lineRule="auto"/>
        <w:jc w:val="left"/>
      </w:pPr>
      <w:r>
        <w:rPr>
          <w:rFonts w:ascii="Calibri" w:hAnsi="Calibri" w:eastAsia="Microsoft YaHei"/>
          <w:b/>
          <w:color w:val="0E9F6E"/>
          <w:sz w:val="48"/>
        </w:rPr>
        <w:t>RADAR 上线部署手册</w:t>
      </w:r>
    </w:p>
    <w:p>
      <w:pPr>
        <w:spacing w:before="0" w:after="280" w:line="288" w:lineRule="auto"/>
      </w:pPr>
      <w:r>
        <w:rPr>
          <w:rFonts w:ascii="Calibri" w:hAnsi="Calibri" w:eastAsia="Microsoft YaHei"/>
          <w:b w:val="0"/>
          <w:color w:val="666666"/>
          <w:sz w:val="24"/>
        </w:rPr>
        <w:t>面向实施、运维和系统管理员的安装、配置、迁移、发布和回退指南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800"/>
        <w:gridCol w:w="75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适用系统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 · 日常需求研发流程管理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以当前 main 分支 README 与代码实现为准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发布日期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2026-07-01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编写人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hengguan</w:t>
            </w:r>
          </w:p>
        </w:tc>
      </w:tr>
    </w:tbl>
    <w:p>
      <w:pPr/>
      <w:r>
        <w:br w:type="page"/>
      </w:r>
    </w:p>
    <w:p>
      <w:pPr>
        <w:spacing w:before="0" w:after="240"/>
        <w:jc w:val="left"/>
      </w:pPr>
      <w:r>
        <w:rPr>
          <w:rFonts w:ascii="Microsoft YaHei" w:hAnsi="Microsoft YaHei" w:eastAsia="Microsoft YaHei"/>
          <w:b/>
          <w:color w:val="2D7AB8"/>
          <w:sz w:val="40"/>
        </w:rPr>
        <w:t>目录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一、手册说明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二、部署架构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三、上线前检查清单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四、环境变量准备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五、Docker Compose 部署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5.1 首次部署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5.2 Docker 目录持久化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六、非 Docker 部署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七、SQLite 部署方案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八、TDSQL 部署方案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九、数据迁移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9.1 SQLite 迁移到 TDSQL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9.2 TDSQL 回迁 SQLite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9.3 TDSQL 到 TDSQL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十、备份与恢复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10.1 SQLite 备份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10.2 TDSQL 原生备份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十一、升级发布流程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十二、上线验证清单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十三、回退方案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十四、运维监控建议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十五、常见故障处理</w:t>
        <w:tab/>
        <w:t>9</w:t>
      </w:r>
      <w:r>
        <w:br/>
        <w:t>十六、GHCR 离线部署</w:t>
        <w:tab/>
        <w:t>10</w:t>
      </w:r>
    </w:p>
    <w:p>
      <w:pPr/>
      <w:r>
        <w:br w:type="page"/>
      </w:r>
    </w:p>
    <w:p>
      <w:pPr>
        <w:pStyle w:val="Heading1"/>
      </w:pPr>
      <w:r>
        <w:t>一、手册说明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本文档用于指导 RADAR 在服务器环境完成上线部署、配置、数据库初始化、数据迁移、备份恢复和发布验证。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部署边界：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RADAR 支持 SQLite 单机部署和 TDSQL MySQL 兼容版部署。Docker Compose 单服务部署是推荐路径；非 Docker 部署适用于已有 Node.js 运行环境的服务器。</w:t>
            </w:r>
          </w:p>
        </w:tc>
      </w:tr>
    </w:tbl>
    <w:p>
      <w:pPr/>
    </w:p>
    <w:p>
      <w:pPr>
        <w:pStyle w:val="Heading1"/>
      </w:pPr>
      <w:r>
        <w:t>二、部署架构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400"/>
        <w:gridCol w:w="2500"/>
        <w:gridCol w:w="5460"/>
      </w:tblGrid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层级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组件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访问层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浏览器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用户通过 PC、平板或手机访问 Web 页面。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React + Vite 静态资源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生产构建后由 Fastify 同域托管。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后端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Fastify API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统一提供 /api 接口、鉴权、权限、附件和静态资源。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数据库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或 TDSQL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适合单机部署，TDSQL 适合集中数据库和生产高可用场景。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文件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attachments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保存上传附件和电子签名图片。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外部系统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可选；用于同步问题概述和详情。</w:t>
            </w:r>
          </w:p>
        </w:tc>
      </w:tr>
    </w:tbl>
    <w:p>
      <w:pPr>
        <w:pStyle w:val="Heading1"/>
      </w:pPr>
      <w:r>
        <w:t>三、上线前检查清单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检查项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要求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服务器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CPU 架构、磁盘空间、系统时间、网络和防火墙策略。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端口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RADAR_HTTP_PORT 对外可访问，默认 3510。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密钥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生产环境必须设置随机 JWT_SECRET。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管理员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生产环境必须设置 ADMIN_PASSWORD。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数据目录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准备数据库挂载目录和附件挂载目录，并确认可写。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数据库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确认选择 SQLite 或 TDSQL，并准备相应配置。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如需问题同步，准备 PAMS_BASE_URL 和 PAMS_API_KEY。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备份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升级前备份数据库和附件目录。</w:t>
            </w:r>
          </w:p>
        </w:tc>
      </w:tr>
    </w:tbl>
    <w:p>
      <w:pPr>
        <w:pStyle w:val="Heading1"/>
      </w:pPr>
      <w:r>
        <w:t>四、环境变量准备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在仓库根目录复制 .env.example 为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修改 JWT_SECRET、ADMIN_PASSWORD、RADAR_HTTP_PORT。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根据数据库方案配置 DB_CLIENT 和数据库连接信息。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根据需要配置附件目录、PAMS、CORS、CSP、上传限制和 Vite 参数。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保存 .env 后再执行构建或启动。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600"/>
        <w:gridCol w:w="3100"/>
        <w:gridCol w:w="46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配置类别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关键变量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生产建议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基础运行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NODE_ENV、HOST、PORT、RADAR_HTTP_PORT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NODE_ENV 使用 production；端口按防火墙开放策略设置。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安全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JWT_SECRET、CSRF_HEADER_VALUE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JWT_SECRET 使用随机长字符串，不要使用示例值。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管理员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ADMIN_PHONE、ADMIN_NAME、ADMIN_PASSWORD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ADMIN_PASSWORD 必须显式配置并妥善保管。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DB_CLIENT、DB_FILE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DB_CLIENT=sqlite；DB_FILE 挂载到持久化目录。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TDSQL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TDSQL_HOST、TDSQL_DATABASE、TDSQL_USER、TDSQL_PASSWORD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账号建议只授权目标库，字符集使用 utf8mb4。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ATTACHMENT_DIR、MAX_FILE_SIZE、UPLOAD_ALLOWED_EXTENSIONS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附件目录必须持久化并定期备份。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PAMS_BASE_URL、PAMS_API_KEY、PAMS_TIMEOUT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不用问题同步可留空。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VITE_API_BASE_URL、VITE_CSRF_HEADER_VALUE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同域部署通常保持 /api。</w:t>
            </w:r>
          </w:p>
        </w:tc>
      </w:tr>
    </w:tbl>
    <w:p>
      <w:pPr>
        <w:pStyle w:val="Heading1"/>
      </w:pPr>
      <w:r>
        <w:t>五、Docker Compose 部署</w:t>
      </w:r>
    </w:p>
    <w:p>
      <w:pPr>
        <w:pStyle w:val="Heading2"/>
      </w:pPr>
      <w:r>
        <w:t>5.1 首次部署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将代码放置到服务器目标目录。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复制并修改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确认 RADAR_DATA_DIR 和 RADAR_ATTACHMENTS_DIR 指向宿主机持久化目录。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执行 docker compose up -d --build。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访问 http://服务器IP:RADAR_HTTP_PORT。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使用初始超级管理员登录，并立即按安全要求修改密码。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构建镜像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up -d --build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查看容器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ps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查看日志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logs -f radar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停止服务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down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重启服务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restart radar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国内镜像源：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如服务器无法访问 Docker Hub，可通过 NODE_IMAGE 和 NPM_CONFIG_REGISTRY 使用可访问的基础镜像和 npm 镜像源。</w:t>
            </w:r>
          </w:p>
        </w:tc>
      </w:tr>
    </w:tbl>
    <w:p>
      <w:pPr/>
    </w:p>
    <w:p>
      <w:pPr>
        <w:pStyle w:val="Heading2"/>
      </w:pPr>
      <w:r>
        <w:t>5.2 Docker 目录持久化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600"/>
        <w:gridCol w:w="2200"/>
        <w:gridCol w:w="45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宿主机变量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容器路径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用途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RADAR_DATA_DIR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/app/data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数据库文件目录。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RADAR_ATTACHMENTS_DIR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/app/attachments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附件和电子签名文件目录。</w:t>
            </w:r>
          </w:p>
        </w:tc>
      </w:tr>
    </w:tbl>
    <w:p>
      <w:pPr>
        <w:pStyle w:val="Heading1"/>
      </w:pPr>
      <w:r>
        <w:t>六、非 Docker 部署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在服务器安装 Node.js 22.5 或以上版本。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进入 web 目录执行 npm ci 和 npm run build。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进入 server 目录执行 npm ci --omit=dev。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在仓库根目录准备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执行 NODE_ENV=production npm start 或使用进程管理器启动 server/src/server.js。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配置反向代理或防火墙，使用户可访问后端监听端口。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前端构建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ci &amp;&amp; npm run build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后端依赖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ci --omit=dev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生产启动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NODE_ENV=production npm start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健康检查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curl http://127.0.0.1:3000/api/health</w:t>
            </w:r>
          </w:p>
        </w:tc>
      </w:tr>
    </w:tbl>
    <w:p>
      <w:pPr>
        <w:pStyle w:val="Heading1"/>
      </w:pPr>
      <w:r>
        <w:t>七、SQLite 部署方案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SQLite 是默认数据库方案，适合单机部署、试点和轻量使用场景。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配置 DB_CLIENT=sqlite。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配置 DB_FILE 指向持久化目录，例如 ./data/radar.db。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首次启动时系统自动创建数据库并执行迁移。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升级前必须备份 DB_FILE 和附件目录。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如使用 Docker，请确保 /app/data 已挂载到宿主机。</w:t>
      </w:r>
    </w:p>
    <w:p>
      <w:pPr>
        <w:pStyle w:val="Heading1"/>
      </w:pPr>
      <w:r>
        <w:t>八、TDSQL 部署方案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TDSQL MySQL 兼容版适合集中数据库、生产级运维和跨实例迁移场景。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 TDSQL 中创建空库，建议字符集 utf8mb4。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创建应用账号，并授予目标库必要权限。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配置 DB_CLIENT=tdsql。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 TDSQL_HOST、TDSQL_PORT、TDSQL_DATABASE、TDSQL_USER、TDSQL_PASSWORD。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首次启动后端，系统会执行 TDSQL 初始化脚本并写入种子数据。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兼容说明：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业务代码通过统一数据库入口访问 SQLite 或 TDSQL。TDSQL provider 会处理连接池、事务连接复用、保留字引用、时间函数和 JSON 查询差异。</w:t>
            </w:r>
          </w:p>
        </w:tc>
      </w:tr>
    </w:tbl>
    <w:p>
      <w:pPr/>
    </w:p>
    <w:p>
      <w:pPr>
        <w:pStyle w:val="Heading1"/>
      </w:pPr>
      <w:r>
        <w:t>九、数据迁移</w:t>
      </w:r>
    </w:p>
    <w:p>
      <w:pPr>
        <w:pStyle w:val="Heading2"/>
      </w:pPr>
      <w:r>
        <w:t>9.1 SQLite 迁移到 TDSQL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常规迁移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migrate:tdsql -- --sqlite ../data/radar.db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清空目标后迁移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 -- --sqlite ../data/radar.db --truncate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演练模式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 -- --sqlite ../data/radar.db --dry-run</w:t>
            </w:r>
          </w:p>
        </w:tc>
      </w:tr>
    </w:tbl>
    <w:p>
      <w:pPr>
        <w:pStyle w:val="Heading2"/>
      </w:pPr>
      <w:r>
        <w:t>9.2 TDSQL 回迁 SQLite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常规回迁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migrate:sqlite -- --sqlite ../data/radar-from-tdsql.db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清空目标后回迁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migrate:sqlite -- --sqlite ../data/radar-from-tdsql.db --truncate</w:t>
            </w:r>
          </w:p>
        </w:tc>
      </w:tr>
    </w:tbl>
    <w:p>
      <w:pPr>
        <w:pStyle w:val="Heading2"/>
      </w:pPr>
      <w:r>
        <w:t>9.3 TDSQL 到 TDSQL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跨 TDSQL 迁移使用 source/target 参数区分源库和目标库。目标库与源库相同时，脚本会拒绝执行高风险 truncate 操作。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迁移命令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migrate:tdsql-to-tdsql -- --source-host 源地址 --source-database 源库 --source-user 用户 --source-password 密码 --target-host 目标地址 --target-database 目标库 --target-user 用户 --target-password 密码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在上述命令后追加 --truncate。</w:t>
            </w:r>
          </w:p>
        </w:tc>
      </w:tr>
    </w:tbl>
    <w:p>
      <w:pPr>
        <w:pStyle w:val="Heading1"/>
      </w:pPr>
      <w:r>
        <w:t>十、备份与恢复</w:t>
      </w:r>
    </w:p>
    <w:p>
      <w:pPr>
        <w:pStyle w:val="Heading2"/>
      </w:pPr>
      <w:r>
        <w:t>10.1 SQLite 备份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停止服务或确认没有写入操作。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复制 DB_FILE 对应的数据库文件。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同时备份 -wal 和 -shm 文件，或先让数据库完成检查点。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备份 attachments 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记录备份时间、版本号和操作人。</w:t>
      </w:r>
    </w:p>
    <w:p>
      <w:pPr>
        <w:pStyle w:val="Heading2"/>
      </w:pPr>
      <w:r>
        <w:t>10.2 TDSQL 原生备份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导出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dump:tdsql -- --output ../radar-tdsql-dump.sql.gz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恢复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restore:tdsql -- --input ../radar-tdsql-dump.sql.gz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删库重建恢复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restore:tdsql -- --input ../radar-tdsql-dump.sql.gz --drop-database --force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密码保护：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TDSQL 原生备份脚本通过 MYSQL_PWD 环境变量向子进程传递密码，避免密码出现在命令参数列表中。</w:t>
            </w:r>
          </w:p>
        </w:tc>
      </w:tr>
    </w:tbl>
    <w:p>
      <w:pPr/>
    </w:p>
    <w:p>
      <w:pPr>
        <w:pStyle w:val="Heading1"/>
      </w:pPr>
      <w:r>
        <w:t>十一、升级发布流程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通知业务用户维护窗口。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备份数据库和附件目录。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拉取或上传新版本代码。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确认 .env 与新版本环境变量兼容。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执行后端测试和前端构建。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重新构建并启动服务。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观察启动日志，确认迁移和种子执行成功。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8. 完成上线后执行验证清单。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场景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推荐命令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升级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up -d --build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非 Docker 前端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ci &amp;&amp; npm run build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非 Docker 后端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ci --omit=dev &amp;&amp; NODE_ENV=production npm start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后端测试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test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前端构建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run build</w:t>
            </w:r>
          </w:p>
        </w:tc>
      </w:tr>
    </w:tbl>
    <w:p>
      <w:pPr>
        <w:pStyle w:val="Heading1"/>
      </w:pPr>
      <w:r>
        <w:t>十二、上线验证清单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100"/>
        <w:gridCol w:w="72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验证项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通过标准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健康检查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/api/health 返回 status=ok。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静态资源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访问根路径能加载登录页，无资源 404。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登录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超级管理员或测试账号可登录。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权限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不同角色菜单和按钮符合预期。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能加载投产点并切换窗口。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需求/工单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列表、详情、新增或编辑正常。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开发/测试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承接预览和列表查询正常。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投产申请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能新增或查看变更单和交付制品。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投产审批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能展开审批对象、打开详情和查看会签项。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上传、路径登记、下载和删除正常。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问题同步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如已配置 PAMS，概述和详情同步正常。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Excel 和 Word 导出正常。</w:t>
            </w:r>
          </w:p>
        </w:tc>
      </w:tr>
    </w:tbl>
    <w:p>
      <w:pPr>
        <w:pStyle w:val="Heading1"/>
      </w:pPr>
      <w:r>
        <w:t>十三、回退方案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停止当前服务。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恢复上一版本代码或镜像。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恢复上线前数据库备份。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恢复上线前附件目录备份。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启动上一版本服务。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执行健康检查、登录检查和关键业务页面检查。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记录回退原因、时间、操作人和恢复结果。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数据库回退：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如果新版本已经执行了数据库迁移，单纯回退代码可能不充分。应以数据库备份恢复为准，避免旧代码读取新结构时出现不兼容。</w:t>
            </w:r>
          </w:p>
        </w:tc>
      </w:tr>
    </w:tbl>
    <w:p>
      <w:pPr/>
    </w:p>
    <w:p>
      <w:pPr>
        <w:pStyle w:val="Heading1"/>
      </w:pPr>
      <w:r>
        <w:t>十四、运维监控建议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定期检查容器或进程存活状态。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定期检查磁盘空间，尤其是 data 和 attachments 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定期备份数据库与附件。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关注服务日志中的迁移失败、登录失败、PAMS 同步失败和上传异常。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定期检查管理员账号和角色权限。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生产环境不要使用示例密钥和示例密码。</w:t>
      </w:r>
    </w:p>
    <w:p>
      <w:pPr>
        <w:pStyle w:val="Heading1"/>
      </w:pPr>
      <w:r>
        <w:t>十五、常见故障处理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服务启动失败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查看日志，重点检查 .env、数据库连接、端口占用和权限。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生产登录失败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ADMIN_PASSWORD、账号状态、验证码、密码过期和锁定状态。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静态页面打不开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web/dist 已构建，WEB_DIST 指向正确，生产模式后端已托管静态资源。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TDSQL 连接失败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检查地址、端口、账号、密码、库名、SSL、网络和防火墙。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附件上传失败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检查文件大小、扩展名白名单、附件目录权限和磁盘空间。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PAMS 同步失败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 PAMS_BASE_URL、PAMS_API_KEY、网络、超时时间和外部接口返回。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导出失败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检查数据量、服务日志、Word/Excel 生成依赖和文件权限。</w:t>
            </w:r>
          </w:p>
        </w:tc>
      </w:tr>
    </w:tbl>
    <w:p>
      <w:r>
        <w:br w:type="page"/>
      </w:r>
    </w:p>
    <w:p>
      <w:pPr>
        <w:pStyle w:val="Heading1"/>
      </w:pPr>
      <w:r>
        <w:t>十六、GHCR 离线部署</w:t>
      </w:r>
    </w:p>
    <w:p>
      <w:pPr>
        <w:spacing w:after="80"/>
      </w:pPr>
      <w:r>
        <w:t>本方案适用于目标服务器完全无法访问互联网、但可通过 U 盘或受控离线介质接收文件的部署场景。镜像在可联网的构建或下载机器上从 GitHub Container Registry（GHCR）获取，目标服务器仅导入并启动镜像，不在离线环境执行构建。</w:t>
      </w:r>
    </w:p>
    <w:p>
      <w:pPr>
        <w:pStyle w:val="Heading2"/>
      </w:pPr>
      <w:r>
        <w:t>16.1 前提条件与镜像地址</w:t>
      </w:r>
    </w:p>
    <w:p>
      <w:pPr>
        <w:spacing w:after="80"/>
      </w:pPr>
      <w:r>
        <w:t>RADAR 的 GHCR 镜像地址如下：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ghcr.io/2guan/radar:latest</w:t>
      </w:r>
    </w:p>
    <w:p>
      <w:pPr>
        <w:spacing w:after="80"/>
      </w:pPr>
      <w:r>
        <w:t>可联网机器与离线服务器应使用相同的 CPU 架构；例如，目标服务器为 x86_64（amd64）时，应下载 amd64 镜像。离线服务器需预先安装 Docker Engine 和 Docker Compose 插件；如镜像为私有镜像，可联网机器还需准备具有 packages:read 权限的 GitHub Personal Access Token。</w:t>
      </w:r>
    </w:p>
    <w:p>
      <w:pPr>
        <w:pStyle w:val="Heading2"/>
      </w:pPr>
      <w:r>
        <w:t>16.2 在可联网机器下载并导出镜像</w:t>
      </w:r>
    </w:p>
    <w:p>
      <w:pPr>
        <w:spacing w:after="80"/>
      </w:pPr>
      <w:r>
        <w:t>在可联网机器执行以下命令。私有镜像请先登录 GHCR；公开镜像可跳过登录步骤。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docker login ghcr.io -u 2guan</w:t>
        <w:br/>
      </w:r>
      <w:r>
        <w:rPr>
          <w:rFonts w:ascii="Courier New" w:hAnsi="Courier New"/>
          <w:sz w:val="17"/>
        </w:rPr>
        <w:t>docker pull ghcr.io/2guan/radar:latest</w:t>
        <w:br/>
      </w:r>
      <w:r>
        <w:rPr>
          <w:rFonts w:ascii="Courier New" w:hAnsi="Courier New"/>
          <w:sz w:val="17"/>
        </w:rPr>
        <w:t>docker save -o radar-image.tar ghcr.io/2guan/radar:latest</w:t>
        <w:br/>
      </w:r>
      <w:r>
        <w:rPr>
          <w:rFonts w:ascii="Courier New" w:hAnsi="Courier New"/>
          <w:sz w:val="17"/>
        </w:rPr>
        <w:t>sha256sum radar-image.tar &gt; SHA256SUMS</w:t>
      </w:r>
    </w:p>
    <w:p>
      <w:pPr>
        <w:spacing w:after="80"/>
      </w:pPr>
      <w:r>
        <w:t>将 radar-image.tar、SHA256SUMS、docker-compose.yml 和 .env.example 一并复制到离线介质。macOS 上可将最后一条命令替换为：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shasum -a 256 radar-image.tar &gt; SHA256SUMS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CE6F1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sz w:val="19"/>
              </w:rPr>
              <w:t>离线介质文件</w:t>
            </w:r>
          </w:p>
        </w:tc>
        <w:tc>
          <w:tcPr>
            <w:tcW w:type="dxa" w:w="4680"/>
            <w:shd w:fill="DCE6F1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radar-image.tar</w:t>
            </w:r>
          </w:p>
        </w:tc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RADAR 应用镜像离线包。</w:t>
            </w:r>
          </w:p>
        </w:tc>
      </w:tr>
      <w:tr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SHA256SUMS</w:t>
            </w:r>
          </w:p>
        </w:tc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镜像文件完整性校验清单。</w:t>
            </w:r>
          </w:p>
        </w:tc>
      </w:tr>
      <w:tr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docker-compose.yml</w:t>
            </w:r>
          </w:p>
        </w:tc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容器启动编排文件。</w:t>
            </w:r>
          </w:p>
        </w:tc>
      </w:tr>
      <w:tr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.env.example</w:t>
            </w:r>
          </w:p>
        </w:tc>
        <w:tc>
          <w:tcPr>
            <w:tcW w:type="dxa" w:w="4680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离线服务器生成生产环境配置的模板。</w:t>
            </w:r>
          </w:p>
        </w:tc>
      </w:tr>
    </w:tbl>
    <w:p>
      <w:r>
        <w:br w:type="page"/>
      </w:r>
    </w:p>
    <w:p>
      <w:pPr>
        <w:pStyle w:val="Heading2"/>
      </w:pPr>
      <w:r>
        <w:t>16.3 在离线服务器导入、配置并启动</w:t>
      </w:r>
    </w:p>
    <w:p>
      <w:pPr>
        <w:spacing w:after="80"/>
      </w:pPr>
      <w:r>
        <w:t>将离线介质中的文件放入部署目录后执行：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mkdir -p /opt/radar</w:t>
        <w:br/>
      </w:r>
      <w:r>
        <w:rPr>
          <w:rFonts w:ascii="Courier New" w:hAnsi="Courier New"/>
          <w:sz w:val="17"/>
        </w:rPr>
        <w:t>cd /opt/radar</w:t>
        <w:br/>
      </w:r>
      <w:r>
        <w:rPr>
          <w:rFonts w:ascii="Courier New" w:hAnsi="Courier New"/>
          <w:sz w:val="17"/>
        </w:rPr>
        <w:t>sha256sum -c SHA256SUMS</w:t>
        <w:br/>
      </w:r>
      <w:r>
        <w:rPr>
          <w:rFonts w:ascii="Courier New" w:hAnsi="Courier New"/>
          <w:sz w:val="17"/>
        </w:rPr>
        <w:t>docker load -i radar-image.tar</w:t>
        <w:br/>
      </w:r>
      <w:r>
        <w:rPr>
          <w:rFonts w:ascii="Courier New" w:hAnsi="Courier New"/>
          <w:sz w:val="17"/>
        </w:rPr>
        <w:t>cp .env.example .env</w:t>
      </w:r>
    </w:p>
    <w:p>
      <w:pPr>
        <w:spacing w:after="80"/>
      </w:pPr>
      <w:r>
        <w:t>编辑 .env，至少确认或修改以下配置。生产环境必须使用随机 JWT_SECRET 和强管理员密码：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NODE_ENV=production</w:t>
        <w:br/>
      </w:r>
      <w:r>
        <w:rPr>
          <w:rFonts w:ascii="Courier New" w:hAnsi="Courier New"/>
          <w:sz w:val="17"/>
        </w:rPr>
        <w:t>RADAR_IMAGE=ghcr.io/2guan/radar:latest</w:t>
        <w:br/>
      </w:r>
      <w:r>
        <w:rPr>
          <w:rFonts w:ascii="Courier New" w:hAnsi="Courier New"/>
          <w:sz w:val="17"/>
        </w:rPr>
        <w:t>RADAR_HTTP_PORT=3510</w:t>
        <w:br/>
      </w:r>
      <w:r>
        <w:rPr>
          <w:rFonts w:ascii="Courier New" w:hAnsi="Courier New"/>
          <w:sz w:val="17"/>
        </w:rPr>
        <w:t>JWT_SECRET=替换为随机长字符串</w:t>
        <w:br/>
      </w:r>
      <w:r>
        <w:rPr>
          <w:rFonts w:ascii="Courier New" w:hAnsi="Courier New"/>
          <w:sz w:val="17"/>
        </w:rPr>
        <w:t>ADMIN_PASSWORD=替换为强密码</w:t>
        <w:br/>
      </w:r>
      <w:r>
        <w:rPr>
          <w:rFonts w:ascii="Courier New" w:hAnsi="Courier New"/>
          <w:sz w:val="17"/>
        </w:rPr>
        <w:t>DB_CLIENT=sqlite</w:t>
        <w:br/>
      </w:r>
      <w:r>
        <w:rPr>
          <w:rFonts w:ascii="Courier New" w:hAnsi="Courier New"/>
          <w:sz w:val="17"/>
        </w:rPr>
        <w:t>PAMS_BASE_URL=</w:t>
        <w:br/>
      </w:r>
      <w:r>
        <w:rPr>
          <w:rFonts w:ascii="Courier New" w:hAnsi="Courier New"/>
          <w:sz w:val="17"/>
        </w:rPr>
        <w:t>PAMS_API_KEY=</w:t>
      </w:r>
    </w:p>
    <w:p>
      <w:pPr>
        <w:spacing w:after="80"/>
      </w:pPr>
      <w:r>
        <w:t>随后启动服务：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docker compose up -d --no-build</w:t>
      </w:r>
    </w:p>
    <w:p>
      <w:pPr>
        <w:spacing w:after="80"/>
      </w:pPr>
      <w:r>
        <w:t>离线环境必须使用 --no-build；该参数确保 Compose 不会尝试在目标服务器构建镜像或访问网络。SQLite 数据库和附件默认持久化到 ./RADARdata/data 与 ./RADARdata/attachments，请在升级或迁移前备份这两个目录。</w:t>
      </w:r>
    </w:p>
    <w:p>
      <w:pPr>
        <w:pStyle w:val="Heading2"/>
      </w:pPr>
      <w:r>
        <w:t>16.4 上线验证与注意事项</w:t>
      </w:r>
    </w:p>
    <w:p>
      <w:pPr>
        <w:spacing w:after="80"/>
      </w:pPr>
      <w:r>
        <w:t>启动后执行以下检查，并在浏览器访问 http://服务器IP:3510：</w:t>
      </w:r>
    </w:p>
    <w:p>
      <w:pPr>
        <w:spacing w:before="40" w:after="100"/>
        <w:ind w:left="280"/>
        <w:shd w:fill="F3F6F8"/>
      </w:pPr>
      <w:r>
        <w:rPr>
          <w:rFonts w:ascii="Courier New" w:hAnsi="Courier New"/>
          <w:sz w:val="17"/>
        </w:rPr>
        <w:t>docker compose ps</w:t>
        <w:br/>
      </w:r>
      <w:r>
        <w:rPr>
          <w:rFonts w:ascii="Courier New" w:hAnsi="Courier New"/>
          <w:sz w:val="17"/>
        </w:rPr>
        <w:t>docker compose logs -f radar</w:t>
        <w:br/>
      </w:r>
      <w:r>
        <w:rPr>
          <w:rFonts w:ascii="Courier New" w:hAnsi="Courier New"/>
          <w:sz w:val="17"/>
        </w:rPr>
        <w:t>curl http://127.0.0.1:3510/api/health</w:t>
      </w:r>
    </w:p>
    <w:p>
      <w:pPr>
        <w:spacing w:after="80"/>
      </w:pPr>
      <w:r>
        <w:t>健康检查返回 status=ok 即表示服务已启动。完全离线时无法使用依赖外部网络的 PAMS 问题同步功能，应保持 PAMS_BASE_URL 和 PAMS_API_KEY 为空；系统其余本地功能不受影响。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eastAsia="Microsoft YaHei"/>
        <w:b w:val="0"/>
        <w:color w:val="666666"/>
        <w:sz w:val="18"/>
      </w:rPr>
      <w:t>RADAR · 日常需求研发流程管理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