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40" w:line="300" w:lineRule="auto"/>
      </w:pPr>
    </w:p>
    <w:p>
      <w:pPr>
        <w:spacing w:before="0" w:after="80" w:line="300" w:lineRule="auto"/>
        <w:jc w:val="center"/>
      </w:pPr>
      <w:r>
        <w:rPr>
          <w:rFonts w:ascii="Calibri" w:hAnsi="Calibri" w:eastAsia="Microsoft YaHei"/>
          <w:b/>
          <w:color w:val="2D7AB8"/>
          <w:sz w:val="52"/>
        </w:rPr>
        <w:t>RADAR</w:t>
      </w:r>
    </w:p>
    <w:p>
      <w:pPr>
        <w:spacing w:before="0" w:after="200" w:line="300" w:lineRule="auto"/>
        <w:jc w:val="center"/>
      </w:pPr>
      <w:r>
        <w:rPr>
          <w:rFonts w:ascii="Calibri" w:hAnsi="Calibri" w:eastAsia="Microsoft YaHei"/>
          <w:b/>
          <w:color w:val="2F2F2F"/>
          <w:sz w:val="48"/>
        </w:rPr>
        <w:t>农信业务需求分析操作手册</w:t>
      </w:r>
    </w:p>
    <w:p>
      <w:pPr>
        <w:spacing w:before="0" w:after="600" w:line="300" w:lineRule="auto"/>
        <w:jc w:val="center"/>
      </w:pPr>
      <w:r>
        <w:rPr>
          <w:rFonts w:ascii="Calibri" w:hAnsi="Calibri" w:eastAsia="Microsoft YaHei"/>
          <w:b w:val="0"/>
          <w:color w:val="606C7C"/>
          <w:sz w:val="24"/>
        </w:rPr>
        <w:t>面向农信业务角色人员，围绕需求分析模块的日常录入、维护、查询、导入导出与留痕查看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项目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内容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适用角色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农信业务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核心模块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需求分析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主要对象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需求登记、需求维护、需求查询、需求说明书、导入导出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作者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hengguan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版本日期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2026-07-02</w:t>
            </w:r>
          </w:p>
        </w:tc>
      </w:tr>
    </w:tbl>
    <w:p>
      <w:pPr>
        <w:spacing w:before="0" w:after="80" w:line="300" w:lineRule="auto"/>
      </w:pPr>
    </w:p>
    <w:p>
      <w:pPr/>
      <w:r>
        <w:br w:type="page"/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D7AB8"/>
          <w:sz w:val="32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序号</w:t>
            </w:r>
          </w:p>
        </w:tc>
        <w:tc>
          <w:tcPr>
            <w:tcW w:type="dxa" w:w="8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/>
            <w:r>
              <w:rPr>
                <w:rFonts w:ascii="Calibri" w:hAnsi="Calibri" w:eastAsia="Microsoft YaHei"/>
                <w:b/>
                <w:color w:val="1F4D78"/>
                <w:sz w:val="21"/>
              </w:rPr>
              <w:t>章节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一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手册说明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二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角色权限与使用边界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三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登录与进入需求分析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四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页面布局与查询筛选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五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新增需求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六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字段填写规范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七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编辑需求、附件与历史留痕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八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导入、导出与批量维护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九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删除、限制与常见提示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十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1"/>
              </w:rPr>
              <w:t>日常操作检查清单</w:t>
            </w:r>
          </w:p>
        </w:tc>
      </w:tr>
    </w:tbl>
    <w:p>
      <w:pPr/>
      <w:r>
        <w:br w:type="page"/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D7AB8"/>
          <w:sz w:val="32"/>
        </w:rPr>
        <w:t>一、手册说明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F2F2F"/>
          <w:sz w:val="22"/>
        </w:rPr>
        <w:t>本文档用于指导农信业务角色人员在 RADAR 系统中完成需求分析模块的日常操作，包括查看需求、筛选需求、新增需求、维护需求信息、管理需求说明书、查看历史留痕以及导入导出需求清单。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使用原则：</w:t>
            </w:r>
            <w:r>
              <w:rPr>
                <w:rFonts w:ascii="Calibri" w:hAnsi="Calibri" w:eastAsia="Microsoft YaHei"/>
                <w:color w:val="2F2F2F"/>
                <w:sz w:val="21"/>
              </w:rPr>
              <w:t>需求分析是后续开发、测试、投产申请和投产审批的源头。农信业务人员应保证需求标题、业务诉求、提出部门、提出人、计划投产点、主责系统等信息准确。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D7AB8"/>
          <w:sz w:val="32"/>
        </w:rPr>
        <w:t>二、角色权限与使用边界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事项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可操作范围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默认配置下，农信业务角色可查看、新增、编辑、删除、导入和导出需求。实际权限以管理员分配为准。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关联限制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需求一旦被开发或测试任务引用，需求编号不可修改，且列表中的删除按钮会被禁用。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投产窗口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页面默认围绕当前选中的投产点查询需求；顶部投产点切换会影响列表范围。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留痕机制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新增、编辑、删除等关键操作会写入历史记录，用于后续追溯。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D7AB8"/>
          <w:sz w:val="32"/>
        </w:rPr>
        <w:t>三、登录与进入需求分析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1. 打开系统访问地址，进入登录页。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2. 输入管理员分配的登录名或手机号、密码，点击登录。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3. 登录后确认左下角用户信息显示为本人，角色显示为“农信业务”。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4. 在左侧菜单点击“需求分析”，进入需求列表页面。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5. 确认顶部投产点为本次维护所需的投产窗口；如不一致，先切换投产点。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D7AB8"/>
          <w:sz w:val="32"/>
        </w:rPr>
        <w:t>四、页面布局与查询筛选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F2F2F"/>
          <w:sz w:val="22"/>
        </w:rPr>
        <w:t>需求分析页面由左侧菜单、顶部投产窗口、筛选区、导入导出按钮、需求列表和操作列组成。农信业务人员通常先通过投产点、需求编号、需求标题、负责人或主责系统定位目标需求。</w:t>
      </w:r>
    </w:p>
    <w:p>
      <w:pPr>
        <w:spacing w:before="80" w:after="80" w:line="300" w:lineRule="auto"/>
      </w:pPr>
      <w:r>
        <w:rPr>
          <w:rFonts w:ascii="Calibri" w:hAnsi="Calibri" w:eastAsia="Microsoft YaHei"/>
          <w:b/>
          <w:color w:val="606C7C"/>
          <w:sz w:val="20"/>
        </w:rPr>
        <w:t>图 1  需求分析列表页</w:t>
      </w:r>
    </w:p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62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需求分析列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6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D7AB8"/>
          <w:sz w:val="26"/>
        </w:rPr>
        <w:t>4.1 常用查询方式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查询方式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适用场景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操作要点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需求编号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已知需求编号时快速定位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在“需求编号检索”中输入完整或部分编号。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需求内容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只记得标题或业务诉求关键词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在“需求标题或概述检索”中输入关键词。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实施机构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按机构口径查看需求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在实施机构选择框中选择机构。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更多筛选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需要按状态、类型、提出部门、负责人、系统等组合筛选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点击“更多筛选”，补充条件后列表自动刷新。</w:t>
            </w:r>
          </w:p>
        </w:tc>
      </w:tr>
    </w:tbl>
    <w:p>
      <w:pPr>
        <w:spacing w:before="0" w:after="80" w:line="300" w:lineRule="auto"/>
      </w:pPr>
    </w:p>
    <w:p>
      <w:pPr>
        <w:spacing w:before="80" w:after="80" w:line="300" w:lineRule="auto"/>
      </w:pPr>
      <w:r>
        <w:rPr>
          <w:rFonts w:ascii="Calibri" w:hAnsi="Calibri" w:eastAsia="Microsoft YaHei"/>
          <w:b/>
          <w:color w:val="606C7C"/>
          <w:sz w:val="20"/>
        </w:rPr>
        <w:t>图 2  更多筛选条件</w:t>
      </w:r>
    </w:p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755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更多筛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5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D7AB8"/>
          <w:sz w:val="32"/>
        </w:rPr>
        <w:t>五、新增需求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F2F2F"/>
          <w:sz w:val="22"/>
        </w:rPr>
        <w:t>新增需求用于登记新的业务需求。建议在录入前准备好需求标题、需求概述、提出部门、提出人、计划投产点、主责系统、相关负责人和需求说明书。</w:t>
      </w:r>
    </w:p>
    <w:p>
      <w:pPr>
        <w:spacing w:before="80" w:after="80" w:line="300" w:lineRule="auto"/>
      </w:pPr>
      <w:r>
        <w:rPr>
          <w:rFonts w:ascii="Calibri" w:hAnsi="Calibri" w:eastAsia="Microsoft YaHei"/>
          <w:b/>
          <w:color w:val="606C7C"/>
          <w:sz w:val="20"/>
        </w:rPr>
        <w:t>图 3  新增需求弹窗</w:t>
      </w:r>
    </w:p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新增需求弹窗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D7AB8"/>
          <w:sz w:val="26"/>
        </w:rPr>
        <w:t>5.1 新增操作步骤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1. 在需求分析页面点击“新增需求”。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2. 选择需求状态，默认通常为“需求登记”。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3. 选择计划投产点后，可点击需求编号输入框右侧的“生成”，系统按投产窗口自动生成编号。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4. 选择需求类型、提出时间，填写是否涉账、需求标题和需求概述。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5. 在“涉及系统”中选择主责系统；如存在协同改造或协同测试系统，继续选择对应系统。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6. 在“相关负责人”中选择提出部门、提出人、云南农信业务负责人和建信金科业务负责人。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7. 保存后，如需补充需求说明书，使用“上传文件”或“添加路径”维护附件信息。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8. 确认无误后点击保存。保存成功后列表刷新并显示新需求。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编号提示：</w:t>
            </w:r>
            <w:r>
              <w:rPr>
                <w:rFonts w:ascii="Calibri" w:hAnsi="Calibri" w:eastAsia="Microsoft YaHei"/>
                <w:color w:val="2F2F2F"/>
                <w:sz w:val="21"/>
              </w:rPr>
              <w:t>如果手工输入的需求编号已经存在，系统会提示重复；若留空或点击生成，系统会按当前投产点生成类似 RC_20260619_001 的编号。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D7AB8"/>
          <w:sz w:val="32"/>
        </w:rPr>
        <w:t>六、字段填写规范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字段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填写建议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注意事项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需求编号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优先由系统生成；如手工输入，应保持唯一且不含空格。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需求关联开发或测试后不可修改。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需求状态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根据需求推进情况选择，如需求登记、需求分析、分析完成。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进入终态时必须满足管理员配置的必填规则。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需求类型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按字典选项选择新增需求、变更、紧急变更等类型。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类型应与业务实际和投产管理口径一致。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计划投产点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选择预计投产窗口。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列表默认受顶部投产窗口影响。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是否涉账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涉及账务或资金影响时选择“是”。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涉账需求后续评审关注度更高，应在概述中说明影响。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需求标题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用一句话描述业务目标，避免只写系统名。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建议包含业务对象和改造动作。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需求概述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说明背景、问题、目标、范围和预期结果。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不超过页面限制；重要口径应写清楚。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主责系统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选择主要承接改造的系统。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分析完成时至少需要 1 个主责系统。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协同改造系统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涉及接口、批量、报文或联动改造时填写。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没有协同时可不填，除非管理员配置为必填。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协同测试系统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需要联测、回归或业务验证的系统。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用于后续测试和版本概览展示。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提出部门/提出人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填写真实提出部门和提出人。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提出人支持多选。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云南农信业务负责人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填写农信侧负责跟进和确认的人员。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用于后续沟通和责任追踪。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建信金科业务负责人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填写金科侧业务承接人员。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便于双方协同确认需求范围。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需求说明书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可上传文档，也可登记共享目录路径。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新需求需先保存记录，拿到记录编号后才能维护附件。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D7AB8"/>
          <w:sz w:val="32"/>
        </w:rPr>
        <w:t>七、编辑需求、附件与历史留痕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F2F2F"/>
          <w:sz w:val="22"/>
        </w:rPr>
        <w:t>农信业务人员可通过列表行或操作列编辑按钮打开已有需求。编辑时应先判断需求是否已进入后续开发或测试阶段，避免修改会影响下游承接的信息。</w:t>
      </w:r>
    </w:p>
    <w:p>
      <w:pPr>
        <w:spacing w:before="80" w:after="80" w:line="300" w:lineRule="auto"/>
      </w:pPr>
      <w:r>
        <w:rPr>
          <w:rFonts w:ascii="Calibri" w:hAnsi="Calibri" w:eastAsia="Microsoft YaHei"/>
          <w:b/>
          <w:color w:val="606C7C"/>
          <w:sz w:val="20"/>
        </w:rPr>
        <w:t>图 4  编辑已有需求</w:t>
      </w:r>
    </w:p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编辑已有需求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D7AB8"/>
          <w:sz w:val="26"/>
        </w:rPr>
        <w:t>7.1 编辑已有需求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1. 在列表中找到目标需求，点击行内编辑图标或打开需求详情。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2. 检查标题栏中的需求编号和状态，确认正在编辑正确记录。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3. 维护基本信息、涉及系统和相关负责人。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4. 如需求已关联开发或测试任务，需求编号会被锁定，不允许修改。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5. 如需要维护需求说明书，使用“上传文件”保存附件，或使用“添加路径”登记共享目录文件路径。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6. 点击保存后，系统会记录本次修改人、修改字段、修改前值和修改后值。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D7AB8"/>
          <w:sz w:val="26"/>
        </w:rPr>
        <w:t>7.2 查看历史留痕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F2F2F"/>
          <w:sz w:val="22"/>
        </w:rPr>
        <w:t>编辑弹窗右上角的历史按钮可查看该需求的历史编辑记录。记录中会展示新增、修改或删除动作，以及操作人、时间和字段变化。</w:t>
      </w:r>
    </w:p>
    <w:p>
      <w:pPr>
        <w:spacing w:before="80" w:after="80" w:line="300" w:lineRule="auto"/>
      </w:pPr>
      <w:r>
        <w:rPr>
          <w:rFonts w:ascii="Calibri" w:hAnsi="Calibri" w:eastAsia="Microsoft YaHei"/>
          <w:b/>
          <w:color w:val="606C7C"/>
          <w:sz w:val="20"/>
        </w:rPr>
        <w:t>图 5  历史编辑记录</w:t>
      </w:r>
    </w:p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变更历史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D7AB8"/>
          <w:sz w:val="32"/>
        </w:rPr>
        <w:t>八、导入、导出与批量维护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F2F2F"/>
          <w:sz w:val="22"/>
        </w:rPr>
        <w:t>当需要批量新增或批量更新需求时，可以使用 Excel 导入；当需要向项目组、业务部门或评审人员提供清单时，可以使用导出。</w:t>
      </w:r>
    </w:p>
    <w:p>
      <w:pPr>
        <w:spacing w:before="80" w:after="80" w:line="300" w:lineRule="auto"/>
      </w:pPr>
      <w:r>
        <w:rPr>
          <w:rFonts w:ascii="Calibri" w:hAnsi="Calibri" w:eastAsia="Microsoft YaHei"/>
          <w:b/>
          <w:color w:val="606C7C"/>
          <w:sz w:val="20"/>
        </w:rPr>
        <w:t>图 6  Excel 数据导入</w:t>
      </w:r>
    </w:p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需求导入弹窗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D7AB8"/>
          <w:sz w:val="26"/>
        </w:rPr>
        <w:t>8.1 Excel 导入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1. 点击“导入”。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2. 先点击“下载导入模板”，按模板列填写数据。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3. 选择冲突处理模式：覆盖更新、重复跳过或出错回滚。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4. 将 .xlsx 文件拖入上传区域，或点击上传区域选择文件。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5. 点击“开始导入”。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6. 查看导入结果，重点检查失败条目和错误详情。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模式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含义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建议使用场景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覆盖更新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需求编号已存在时，按模板内容更新可写字段。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批量修正字段、补充负责人或系统信息。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重复跳过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需求编号已存在时跳过，不修改原记录。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只想补充新增记录，不希望影响已有数据。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出错回滚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任一行出错时，回滚本次导入。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上线前批量导入或要求全量一致时使用。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D7AB8"/>
          <w:sz w:val="26"/>
        </w:rPr>
        <w:t>8.2 Excel 导出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1. 在列表中设置投产点和筛选条件。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2. 点击“导出”。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3. 系统会按当前投产点和筛选条件生成需求清单。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4. 导出文件中系统编号会尽量转换为系统名称，附件会输出文件名或路径描述。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D7AB8"/>
          <w:sz w:val="32"/>
        </w:rPr>
        <w:t>九、删除、限制与常见提示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场景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系统表现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处理建议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删除按钮置灰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该需求已关联开发或测试任务。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不要强删；如确需撤销，先与开发/测试/投产管理员确认下游任务处理方式。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需求编号不可编辑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需求已被后续任务引用。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保留原编号，必要时在需求概述或附件中补充说明。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保存提示必填缺失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管理员配置了该状态下的必填字段。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按提示补充字段后再保存。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分析完成保存失败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终态校验要求至少填写 1 个主责系统。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补充主责系统后再切换到分析完成。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导入失败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模板字段缺失、投产点不存在、字典或系统无法解析。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2F2F2F"/>
                <w:sz w:val="20"/>
              </w:rPr>
              <w:t>按失败条目的错误详情修正 Excel 后重新导入。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D7AB8"/>
          <w:sz w:val="32"/>
        </w:rPr>
        <w:t>十、日常操作检查清单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1. 进入页面后先确认顶部投产点是否正确。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2. 新增需求前准备标题、概述、投产点、主责系统、提出人和负责人。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3. 需求状态进入“分析完成”前，确认主责系统和关键必填字段已补齐。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4. 维护需求说明书时，优先使用统一共享目录路径；需要归档原文件时再上传文件。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5. 批量导入前先下载最新模板，不复用旧模板。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6. 导入前优先使用“重复跳过”或“出错回滚”进行保守处理；确认无误后再覆盖更新。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7. 重要修改完成后查看历史记录，确认变更已留痕。</w:t>
      </w:r>
    </w:p>
    <w:p>
      <w:pPr>
        <w:spacing w:before="0" w:after="80" w:line="276" w:lineRule="auto"/>
        <w:ind w:left="259" w:hanging="259"/>
      </w:pPr>
      <w:r>
        <w:rPr>
          <w:rFonts w:ascii="PingFang SC" w:hAnsi="PingFang SC" w:eastAsia="PingFang SC" w:cs="PingFang SC"/>
          <w:color w:val="222B36"/>
          <w:sz w:val="20"/>
        </w:rPr>
        <w:t>8. 导出清单前设置好筛选条件，避免导出范围过大或投产点不一致。</w:t>
      </w:r>
    </w:p>
    <w:sectPr w:rsidR="00FC693F" w:rsidRPr="0006063C" w:rsidSect="00034616">
      <w:headerReference w:type="default" r:id="rId9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06C7C"/>
        <w:sz w:val="18"/>
      </w:rPr>
      <w:t>RADAR · 农信业务需求分析操作手册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F2F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7AB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7A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RADAR 农信业务需求分析操作手册</dc:title>
  <dc:subject/>
  <dc:creator>hengguan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