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RADAR</w:t>
      </w:r>
    </w:p>
    <w:p>
      <w:pPr>
        <w:spacing w:before="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B36"/>
          <w:sz w:val="44"/>
        </w:rPr>
        <w:t>工单分析操作手册</w:t>
      </w:r>
    </w:p>
    <w:p>
      <w:pPr>
        <w:spacing w:before="0" w:after="36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22"/>
        </w:rPr>
        <w:t>面向工单登记与分析人员，说明工单录入、维护、查询、导入导出与留痕查看</w:t>
      </w:r>
    </w:p>
    <w:p>
      <w:pPr>
        <w:spacing w:before="0" w:after="28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19"/>
        </w:rPr>
        <w:t>适用版本：本地 main 分支最新页面；资料依据近期代码变更与本地演示数据截图编制。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目录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一、手册说明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二、角色权限与使用边界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三、登录与进入工单分析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四、页面布局与查询筛选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五、新增工单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六、字段填写规范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七、编辑工单、附件与历史留痕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八、导入、导出与批量维护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九、删除、限制与常见提示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十、日常操作检查清单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一、手册说明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本文档用于指导用户在 RADAR 系统中完成工单分析模块的日常操作，包括查看工单、新增工单、关联问题、维护计划投产点、主责系统、协同系统、负责人、附件、历史记录以及 Excel 导入导出。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二、角色权限与使用边界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角色/人员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可执行操作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注意事项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工单分析人员/农信业务人员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查看、筛选、维护工单分析相关数据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以系统分配的菜单权限、字段权限和状态必填规则为准。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管理员/超级管理员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配置基础资料、处理异常数据、维护权限和导入导出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仅在业务确认后执行删除、覆盖导入、密码重置等管理动作。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三、登录与进入工单分析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打开系统访问地址，进入登录页。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输入管理员分配的登录名或手机号、密码，点击登录。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登录后确认左下角用户信息显示为本人，并确认当前角色具备对应菜单权限。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在左侧菜单点击“工单分析”，进入列表页面。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确认顶部投产点选择范围正确；若需要跨投产点查询，可切换为“所有投产点”。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四、页面布局与查询筛选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工单分析页面由左侧菜单、顶部投产窗口、筛选区、导入导出按钮、工单列表和操作列组成。列表默认按顶部投产点范围加载数据，可按实施机构、工单编号、工单内容、计划投产点、状态、类型、提出人和系统进行筛选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1  工单分析列表页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8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01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Arial Unicode MS" w:hAnsi="Arial Unicode MS" w:eastAsia="Arial Unicode MS" w:cs="Arial Unicode MS"/>
          <w:b/>
          <w:color w:val="1F4D78"/>
          <w:sz w:val="25"/>
        </w:rPr>
        <w:t>4.1 常用查询方式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查询目标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推荐条件</w:t>
            </w:r>
          </w:p>
        </w:tc>
        <w:tc>
          <w:tcPr>
            <w:tcW w:type="dxa" w:w="374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定位单条工单</w:t>
            </w:r>
          </w:p>
        </w:tc>
        <w:tc>
          <w:tcPr>
            <w:tcW w:type="dxa" w:w="31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工单编号</w:t>
            </w:r>
          </w:p>
        </w:tc>
        <w:tc>
          <w:tcPr>
            <w:tcW w:type="dxa" w:w="37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支持模糊检索，编号采用等宽字体展示，便于核对。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按投产窗口查看</w:t>
            </w:r>
          </w:p>
        </w:tc>
        <w:tc>
          <w:tcPr>
            <w:tcW w:type="dxa" w:w="31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顶部投产点或更多筛选中的计划投产点</w:t>
            </w:r>
          </w:p>
        </w:tc>
        <w:tc>
          <w:tcPr>
            <w:tcW w:type="dxa" w:w="37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顶部投产点影响列表基础范围；更多筛选用于进一步收窄。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按处理阶段跟踪</w:t>
            </w:r>
          </w:p>
        </w:tc>
        <w:tc>
          <w:tcPr>
            <w:tcW w:type="dxa" w:w="31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工单状态</w:t>
            </w:r>
          </w:p>
        </w:tc>
        <w:tc>
          <w:tcPr>
            <w:tcW w:type="dxa" w:w="37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状态来自系统字典“工单”阶段。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按系统排查</w:t>
            </w:r>
          </w:p>
        </w:tc>
        <w:tc>
          <w:tcPr>
            <w:tcW w:type="dxa" w:w="31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主责系统、协同改造系统、协同测试系统</w:t>
            </w:r>
          </w:p>
        </w:tc>
        <w:tc>
          <w:tcPr>
            <w:tcW w:type="dxa" w:w="37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系统标签用于判断后续开发/测试承接范围。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五、新增工单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新增工单用于登记来自问题、服务请求或临时急迫需求的工作项。建议录入前准备工单编号、概述、提出部门/提出人、计划投产点、工单类型、涉账标识和涉及系统。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2  新增工单弹窗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02-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00" w:after="80"/>
      </w:pPr>
      <w:r>
        <w:rPr>
          <w:rFonts w:ascii="Arial Unicode MS" w:hAnsi="Arial Unicode MS" w:eastAsia="Arial Unicode MS" w:cs="Arial Unicode MS"/>
          <w:b/>
          <w:color w:val="1F4D78"/>
          <w:sz w:val="25"/>
        </w:rPr>
        <w:t>5.1 新增操作步骤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在工单分析页面点击“添加工单”。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如工单来源于问题，可在工单编号输入框检索问题编号或工单号，系统会自动带入问题摘要、详情和相关系统。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选择工单状态、计划投产点、工单类型、是否涉账、提出时间和提出人。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填写工单概述和工单详情，确保能支撑开发/测试人员理解处理范围。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选择主责系统；如存在配合改造或配合测试范围，继续选择协同改造系统和协同测试系统。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确认负责人、提出部门等信息后点击保存。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六、字段填写规范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填写要求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影响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工单编号</w:t>
            </w:r>
          </w:p>
        </w:tc>
        <w:tc>
          <w:tcPr>
            <w:tcW w:type="dxa" w:w="43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全局唯一，不包含空格；已关联开发/测试任务后通常锁定。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用于后续开发、测试、投产审批联动。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计划投产点</w:t>
            </w:r>
          </w:p>
        </w:tc>
        <w:tc>
          <w:tcPr>
            <w:tcW w:type="dxa" w:w="43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选择该工单计划进入的投产窗口。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影响列表过滤、承接范围和投产申请联动。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主责系统</w:t>
            </w:r>
          </w:p>
        </w:tc>
        <w:tc>
          <w:tcPr>
            <w:tcW w:type="dxa" w:w="43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至少选择一个对工单负责的系统。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开发承接时按系统拆分任务。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协同系统</w:t>
            </w:r>
          </w:p>
        </w:tc>
        <w:tc>
          <w:tcPr>
            <w:tcW w:type="dxa" w:w="43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仅在存在配合改造或配合测试时填写。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用于生成协同开发/测试任务。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七、编辑工单、附件与历史留痕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用户可点击列表行或操作列编辑按钮打开工单详情。保存后，系统会记录操作人、操作时间、变更字段、变更前值和变更后值。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3  编辑已有工单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02-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在列表中找到目标工单，点击行或编辑图标。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核对标题栏中的工单编号与状态，避免误改。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维护基本信息、涉及系统、负责人和附件路径。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保存后返回列表确认状态和计划投产点展示正确。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八、导入、导出与批量维护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批量新增或更新工单时使用 Excel 导入；需要向项目组提供清单时使用导出。导入前应先下载模板，并选择覆盖更新、重复跳过或出错回滚等冲突处理方式。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4  工单 Excel 导入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02-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九、删除、限制与常见提示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已关联开发或测试任务的工单不建议删除，系统会对部分场景进行限制。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编号、计划投产点、主责系统变更会影响后续承接和投产申请，请先与下游负责人确认。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导入失败时优先检查必填字段、字典值、系统编号和投产点格式。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十、日常操作检查清单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进入页面后先确认顶部投产点范围。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新增工单前准备编号、概述、投产点、主责系统和提出人。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保存后检查列表状态、计划投产点和系统标签是否正确。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批量导入前先下载模板并小批量验证。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C6877"/>
        <w:sz w:val="17"/>
      </w:rPr>
      <w:t>RADAR 日常需求研发流程管理平台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5C6877"/>
        <w:sz w:val="17"/>
      </w:rPr>
      <w:t>RADAR · 工单分析操作手册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