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rPr>
          <w:b/>
          <w:sz w:val="36"/>
        </w:rPr>
        <w:t>CAP-005_Audit_Compliance_Guide_v2</w:t>
      </w:r>
    </w:p>
    <w:p>
      <w:pPr>
        <w:jc w:val="center"/>
      </w:pPr>
      <w:r>
        <w:t>客户 AML 风险评级与复评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CAP-005</w:t>
            </w:r>
          </w:p>
        </w:tc>
      </w:tr>
      <w:tr>
        <w:tc>
          <w:tcPr>
            <w:tcW w:type="dxa" w:w="4320"/>
          </w:tcPr>
          <w:p>
            <w:r>
              <w:t>cap_name</w:t>
            </w:r>
          </w:p>
        </w:tc>
        <w:tc>
          <w:tcPr>
            <w:tcW w:type="dxa" w:w="4320"/>
          </w:tcPr>
          <w:p>
            <w:r>
              <w:t>客户 AML 风险评级与复评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profile_id</w:t>
            </w:r>
          </w:p>
        </w:tc>
        <w:tc>
          <w:tcPr>
            <w:tcW w:type="dxa" w:w="4320"/>
          </w:tcPr>
          <w:p>
            <w:r>
              <w:t>audit_compact_v1</w:t>
            </w:r>
          </w:p>
        </w:tc>
      </w:tr>
      <w:tr>
        <w:tc>
          <w:tcPr>
            <w:tcW w:type="dxa" w:w="4320"/>
          </w:tcPr>
          <w:p>
            <w:r>
              <w:t>tech_output_enabled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diagram_policy</w:t>
            </w:r>
          </w:p>
        </w:tc>
        <w:tc>
          <w:tcPr>
            <w:tcW w:type="dxa" w:w="4320"/>
          </w:tcPr>
          <w:p>
            <w:r>
              <w:t>ascii_required=true; mermaid_required=true; image_allowed=false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CR Part III.D/III.F/III.I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AuditDocMeta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Citation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rulebook/part/rule/page/quote_en/interpretation_cn</w:t>
            </w:r>
          </w:p>
        </w:tc>
      </w:tr>
      <w:tr>
        <w:tc>
          <w:tcPr>
            <w:tcW w:type="dxa" w:w="2880"/>
          </w:tcPr>
          <w:p>
            <w:r>
              <w:t>ControlEvidenceRecord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control_id/evidence_type/created_at/retention_period/owner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CAP-005 的客户 AML 风险评级、周期复评与持续监测机制。</w:t>
      </w:r>
    </w:p>
    <w:p>
      <w:pPr>
        <w:pStyle w:val="ListBullet"/>
      </w:pPr>
      <w:r>
        <w:t>聚焦评级模型可追溯、复评时效、风险变化触发再评估与记录留存。</w:t>
      </w:r>
    </w:p>
    <w:p>
      <w:pPr>
        <w:pStyle w:val="ListBullet"/>
      </w:pPr>
      <w:r>
        <w:t>与 CAP-004 边界：CAP-004 做基础核验，CAP-005 做风险分层与动态更新。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"client risk assessments ... designed and implemented ..."</w:t>
            </w:r>
          </w:p>
        </w:tc>
        <w:tc>
          <w:tcPr>
            <w:tcW w:type="dxa" w:w="2160"/>
          </w:tcPr>
          <w:p>
            <w:r>
              <w:t>CR / Part III.D.7 / Rule III.D.7 / p28</w:t>
            </w:r>
          </w:p>
        </w:tc>
        <w:tc>
          <w:tcPr>
            <w:tcW w:type="dxa" w:w="2160"/>
          </w:tcPr>
          <w:p>
            <w:r>
              <w:t>需建立可执行的客户风险评估机制。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"comprehensive audit trails of all risk assessments"</w:t>
            </w:r>
          </w:p>
        </w:tc>
        <w:tc>
          <w:tcPr>
            <w:tcW w:type="dxa" w:w="2160"/>
          </w:tcPr>
          <w:p>
            <w:r>
              <w:t>CR / Part III.D.7(c) / Rule III.D.7(c) / p28</w:t>
            </w:r>
          </w:p>
        </w:tc>
        <w:tc>
          <w:tcPr>
            <w:tcW w:type="dxa" w:w="2160"/>
          </w:tcPr>
          <w:p>
            <w:r>
              <w:t>风险评估必须全程留痕。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"carried out at regular intervals no less than annually"</w:t>
            </w:r>
          </w:p>
        </w:tc>
        <w:tc>
          <w:tcPr>
            <w:tcW w:type="dxa" w:w="2160"/>
          </w:tcPr>
          <w:p>
            <w:r>
              <w:t>CR / Part III.D.8 / Rule III.D.8 / p28</w:t>
            </w:r>
          </w:p>
        </w:tc>
        <w:tc>
          <w:tcPr>
            <w:tcW w:type="dxa" w:w="2160"/>
          </w:tcPr>
          <w:p>
            <w:r>
              <w:t>复评周期不得低于年度。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"undertake CDD measures in ongoing supervision ..."</w:t>
            </w:r>
          </w:p>
        </w:tc>
        <w:tc>
          <w:tcPr>
            <w:tcW w:type="dxa" w:w="2160"/>
          </w:tcPr>
          <w:p>
            <w:r>
              <w:t>CR / Part III.E.5 / Rule III.E.5 / p29</w:t>
            </w:r>
          </w:p>
        </w:tc>
        <w:tc>
          <w:tcPr>
            <w:tcW w:type="dxa" w:w="2160"/>
          </w:tcPr>
          <w:p>
            <w:r>
              <w:t>需在持续监督中动态更新风险认知。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"continuously monitor business relationships"</w:t>
            </w:r>
          </w:p>
        </w:tc>
        <w:tc>
          <w:tcPr>
            <w:tcW w:type="dxa" w:w="2160"/>
          </w:tcPr>
          <w:p>
            <w:r>
              <w:t>CR / Part III.F.1 / Rule III.F.1 / p31</w:t>
            </w:r>
          </w:p>
        </w:tc>
        <w:tc>
          <w:tcPr>
            <w:tcW w:type="dxa" w:w="2160"/>
          </w:tcPr>
          <w:p>
            <w:r>
              <w:t>持续监测是风险复评输入。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"retain all records ... no less than eight (8) years"</w:t>
            </w:r>
          </w:p>
        </w:tc>
        <w:tc>
          <w:tcPr>
            <w:tcW w:type="dxa" w:w="2160"/>
          </w:tcPr>
          <w:p>
            <w:r>
              <w:t>CR / Part III.I.2 / Rule III.I.2 / p36</w:t>
            </w:r>
          </w:p>
        </w:tc>
        <w:tc>
          <w:tcPr>
            <w:tcW w:type="dxa" w:w="2160"/>
          </w:tcPr>
          <w:p>
            <w:r>
              <w:t>评级与复评记录需8年留存。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风险评级初始化</w:t>
            </w:r>
          </w:p>
        </w:tc>
        <w:tc>
          <w:tcPr>
            <w:tcW w:type="dxa" w:w="1440"/>
          </w:tcPr>
          <w:p>
            <w:r>
              <w:t>建立客户风险档案（C1）</w:t>
            </w:r>
          </w:p>
        </w:tc>
        <w:tc>
          <w:tcPr>
            <w:tcW w:type="dxa" w:w="1440"/>
          </w:tcPr>
          <w:p>
            <w:r>
              <w:t>评级有依据</w:t>
            </w:r>
          </w:p>
        </w:tc>
        <w:tc>
          <w:tcPr>
            <w:tcW w:type="dxa" w:w="1440"/>
          </w:tcPr>
          <w:p>
            <w:r>
              <w:t>退回补充数据</w:t>
            </w:r>
          </w:p>
        </w:tc>
        <w:tc>
          <w:tcPr>
            <w:tcW w:type="dxa" w:w="1440"/>
          </w:tcPr>
          <w:p>
            <w:r>
              <w:t>初始评级记录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风险分层与审批</w:t>
            </w:r>
          </w:p>
        </w:tc>
        <w:tc>
          <w:tcPr>
            <w:tcW w:type="dxa" w:w="1440"/>
          </w:tcPr>
          <w:p>
            <w:r>
              <w:t>评级结果可解释可审计（C2）</w:t>
            </w:r>
          </w:p>
        </w:tc>
        <w:tc>
          <w:tcPr>
            <w:tcW w:type="dxa" w:w="1440"/>
          </w:tcPr>
          <w:p>
            <w:r>
              <w:t>分层完成并审批</w:t>
            </w:r>
          </w:p>
        </w:tc>
        <w:tc>
          <w:tcPr>
            <w:tcW w:type="dxa" w:w="1440"/>
          </w:tcPr>
          <w:p>
            <w:r>
              <w:t>重新评估</w:t>
            </w:r>
          </w:p>
        </w:tc>
        <w:tc>
          <w:tcPr>
            <w:tcW w:type="dxa" w:w="1440"/>
          </w:tcPr>
          <w:p>
            <w:r>
              <w:t>评分明细与审批日志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持续监测输入</w:t>
            </w:r>
          </w:p>
        </w:tc>
        <w:tc>
          <w:tcPr>
            <w:tcW w:type="dxa" w:w="1440"/>
          </w:tcPr>
          <w:p>
            <w:r>
              <w:t>监测关系动态变化（C4/C5）</w:t>
            </w:r>
          </w:p>
        </w:tc>
        <w:tc>
          <w:tcPr>
            <w:tcW w:type="dxa" w:w="1440"/>
          </w:tcPr>
          <w:p>
            <w:r>
              <w:t>触发事件可识别</w:t>
            </w:r>
          </w:p>
        </w:tc>
        <w:tc>
          <w:tcPr>
            <w:tcW w:type="dxa" w:w="1440"/>
          </w:tcPr>
          <w:p>
            <w:r>
              <w:t>漏监控整改</w:t>
            </w:r>
          </w:p>
        </w:tc>
        <w:tc>
          <w:tcPr>
            <w:tcW w:type="dxa" w:w="1440"/>
          </w:tcPr>
          <w:p>
            <w:r>
              <w:t>监测事件台账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周期复评</w:t>
            </w:r>
          </w:p>
        </w:tc>
        <w:tc>
          <w:tcPr>
            <w:tcW w:type="dxa" w:w="1440"/>
          </w:tcPr>
          <w:p>
            <w:r>
              <w:t>至少年度复评（C3）</w:t>
            </w:r>
          </w:p>
        </w:tc>
        <w:tc>
          <w:tcPr>
            <w:tcW w:type="dxa" w:w="1440"/>
          </w:tcPr>
          <w:p>
            <w:r>
              <w:t>复评按时完成</w:t>
            </w:r>
          </w:p>
        </w:tc>
        <w:tc>
          <w:tcPr>
            <w:tcW w:type="dxa" w:w="1440"/>
          </w:tcPr>
          <w:p>
            <w:r>
              <w:t>升级处置</w:t>
            </w:r>
          </w:p>
        </w:tc>
        <w:tc>
          <w:tcPr>
            <w:tcW w:type="dxa" w:w="1440"/>
          </w:tcPr>
          <w:p>
            <w:r>
              <w:t>复评报告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归档留存</w:t>
            </w:r>
          </w:p>
        </w:tc>
        <w:tc>
          <w:tcPr>
            <w:tcW w:type="dxa" w:w="1440"/>
          </w:tcPr>
          <w:p>
            <w:r>
              <w:t>记录保留&gt;=8年（C6）</w:t>
            </w:r>
          </w:p>
        </w:tc>
        <w:tc>
          <w:tcPr>
            <w:tcW w:type="dxa" w:w="1440"/>
          </w:tcPr>
          <w:p>
            <w:r>
              <w:t>抽检可导出</w:t>
            </w:r>
          </w:p>
        </w:tc>
        <w:tc>
          <w:tcPr>
            <w:tcW w:type="dxa" w:w="1440"/>
          </w:tcPr>
          <w:p>
            <w:r>
              <w:t>补录纠偏</w:t>
            </w:r>
          </w:p>
        </w:tc>
        <w:tc>
          <w:tcPr>
            <w:tcW w:type="dxa" w:w="1440"/>
          </w:tcPr>
          <w:p>
            <w:r>
              <w:t>留存台账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rPr>
          <w:b/>
        </w:rPr>
        <w:t>F-AUD-005-001 — 风险评级初始化流程</w:t>
      </w:r>
    </w:p>
    <w:p>
      <w:r>
        <w:t>requirement_refs: C1/C2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[Start] -&gt; [Collect Risk Inputs] -&gt; [Score by Methodology]</w:t>
        <w:br/>
        <w:t xml:space="preserve"> -&gt; [Assign Risk Tier] -&gt; [Approval]</w:t>
        <w:br/>
        <w:t xml:space="preserve"> -&gt; [Log Full Assessment Trail]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A[Start] --&gt; B[Collect Risk Inputs]</w:t>
        <w:br/>
        <w:t>B --&gt; C[Score by Methodology]</w:t>
        <w:br/>
        <w:t>C --&gt; D[Assign Risk Tier]</w:t>
        <w:br/>
        <w:t>D --&gt; E[Approval]</w:t>
        <w:br/>
        <w:t>E --&gt; F[Log Full Assessment Trail]</w:t>
        <w:br/>
        <w:t>F --&gt; Z[End]</w:t>
        <w:br/>
        <w:t>```</w:t>
      </w:r>
    </w:p>
    <w:p>
      <w:r>
        <w:rPr>
          <w:b/>
        </w:rPr>
        <w:t>F-AUD-005-002 — 持续监测触发再评估流程</w:t>
      </w:r>
    </w:p>
    <w:p>
      <w:r>
        <w:t>requirement_refs: C4/C5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[Monitoring Event] -&gt; [Assess Materiality]</w:t>
        <w:br/>
        <w:t xml:space="preserve"> -&gt; {Material Change?}</w:t>
        <w:br/>
        <w:t xml:space="preserve">   No -&gt; [Keep Current Tier]</w:t>
        <w:br/>
        <w:t xml:space="preserve">   Yes -&gt; [Re-score Risk]</w:t>
        <w:br/>
        <w:t xml:space="preserve"> -&gt; [Update Tier + Controls] -&gt; [Log]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A[Monitoring Event] --&gt; B[Assess Materiality]</w:t>
        <w:br/>
        <w:t>B --&gt; C{Material Change?}</w:t>
        <w:br/>
        <w:t>C -- No --&gt; D[Keep Current Tier]</w:t>
        <w:br/>
        <w:t>C -- Yes --&gt; E[Re-score Risk]</w:t>
        <w:br/>
        <w:t>E --&gt; F[Update Tier and Controls]</w:t>
        <w:br/>
        <w:t>D --&gt; G[Log]</w:t>
        <w:br/>
        <w:t>F --&gt; G</w:t>
        <w:br/>
        <w:t>```</w:t>
      </w:r>
    </w:p>
    <w:p>
      <w:r>
        <w:rPr>
          <w:b/>
        </w:rPr>
        <w:t>F-AUD-005-003 — 年度复评与留存流程</w:t>
      </w:r>
    </w:p>
    <w:p>
      <w:r>
        <w:t>requirement_refs: C3/C6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[Annual Review Due] -&gt; [Re-run Risk Assessment]</w:t>
        <w:br/>
        <w:t xml:space="preserve"> -&gt; [Compare Prior Tier]</w:t>
        <w:br/>
        <w:t xml:space="preserve"> -&gt; [Confirm/Adjust Tier]</w:t>
        <w:br/>
        <w:t xml:space="preserve"> -&gt; [Archive Review Pack &gt;=8y]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A[Annual Review Due] --&gt; B[Re-run Risk Assessment]</w:t>
        <w:br/>
        <w:t>B --&gt; C[Compare Prior Tier]</w:t>
        <w:br/>
        <w:t>C --&gt; D[Confirm or Adjust Tier]</w:t>
        <w:br/>
        <w:t>D --&gt; E[Archive Review Pack gte 8y]</w:t>
        <w:br/>
        <w:t>E --&gt; Z[End]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Risk/Ops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MLRO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</w:tr>
      <w:tr>
        <w:tc>
          <w:tcPr>
            <w:tcW w:type="dxa" w:w="1234"/>
          </w:tcPr>
          <w:p>
            <w:r>
              <w:t>风险评级方法维护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初始评级执行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持续监测触发复评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年度复评交付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证据留存与抽检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初始评级报告</w:t>
            </w:r>
          </w:p>
        </w:tc>
        <w:tc>
          <w:tcPr>
            <w:tcW w:type="dxa" w:w="1728"/>
          </w:tcPr>
          <w:p>
            <w:r>
              <w:t>输入、评分、分层、审批</w:t>
            </w:r>
          </w:p>
        </w:tc>
        <w:tc>
          <w:tcPr>
            <w:tcW w:type="dxa" w:w="1728"/>
          </w:tcPr>
          <w:p>
            <w:r>
              <w:t>开户时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C1/C2/C6</w:t>
            </w:r>
          </w:p>
        </w:tc>
      </w:tr>
      <w:tr>
        <w:tc>
          <w:tcPr>
            <w:tcW w:type="dxa" w:w="1728"/>
          </w:tcPr>
          <w:p>
            <w:r>
              <w:t>监测触发记录</w:t>
            </w:r>
          </w:p>
        </w:tc>
        <w:tc>
          <w:tcPr>
            <w:tcW w:type="dxa" w:w="1728"/>
          </w:tcPr>
          <w:p>
            <w:r>
              <w:t>触发事件、影响评估、动作</w:t>
            </w:r>
          </w:p>
        </w:tc>
        <w:tc>
          <w:tcPr>
            <w:tcW w:type="dxa" w:w="1728"/>
          </w:tcPr>
          <w:p>
            <w:r>
              <w:t>持续监测中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C4/C5/C6</w:t>
            </w:r>
          </w:p>
        </w:tc>
      </w:tr>
      <w:tr>
        <w:tc>
          <w:tcPr>
            <w:tcW w:type="dxa" w:w="1728"/>
          </w:tcPr>
          <w:p>
            <w:r>
              <w:t>年度复评报告</w:t>
            </w:r>
          </w:p>
        </w:tc>
        <w:tc>
          <w:tcPr>
            <w:tcW w:type="dxa" w:w="1728"/>
          </w:tcPr>
          <w:p>
            <w:r>
              <w:t>复评结果与分层变化</w:t>
            </w:r>
          </w:p>
        </w:tc>
        <w:tc>
          <w:tcPr>
            <w:tcW w:type="dxa" w:w="1728"/>
          </w:tcPr>
          <w:p>
            <w:r>
              <w:t>至少年度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C3/C6</w:t>
            </w:r>
          </w:p>
        </w:tc>
      </w:tr>
      <w:tr>
        <w:tc>
          <w:tcPr>
            <w:tcW w:type="dxa" w:w="1728"/>
          </w:tcPr>
          <w:p>
            <w:r>
              <w:t>方法论版本记录</w:t>
            </w:r>
          </w:p>
        </w:tc>
        <w:tc>
          <w:tcPr>
            <w:tcW w:type="dxa" w:w="1728"/>
          </w:tcPr>
          <w:p>
            <w:r>
              <w:t>评级规则版本与变更</w:t>
            </w:r>
          </w:p>
        </w:tc>
        <w:tc>
          <w:tcPr>
            <w:tcW w:type="dxa" w:w="1728"/>
          </w:tcPr>
          <w:p>
            <w:r>
              <w:t>规则调整时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C2/C6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初始评级</w:t>
            </w:r>
          </w:p>
        </w:tc>
        <w:tc>
          <w:tcPr>
            <w:tcW w:type="dxa" w:w="2160"/>
          </w:tcPr>
          <w:p>
            <w:r>
              <w:t>关系建立前完成</w:t>
            </w:r>
          </w:p>
        </w:tc>
        <w:tc>
          <w:tcPr>
            <w:tcW w:type="dxa" w:w="2160"/>
          </w:tcPr>
          <w:p>
            <w:r>
              <w:t>每次开户</w:t>
            </w:r>
          </w:p>
        </w:tc>
        <w:tc>
          <w:tcPr>
            <w:tcW w:type="dxa" w:w="2160"/>
          </w:tcPr>
          <w:p>
            <w:r>
              <w:t>C1</w:t>
            </w:r>
          </w:p>
        </w:tc>
      </w:tr>
      <w:tr>
        <w:tc>
          <w:tcPr>
            <w:tcW w:type="dxa" w:w="2160"/>
          </w:tcPr>
          <w:p>
            <w:r>
              <w:t>持续监测</w:t>
            </w:r>
          </w:p>
        </w:tc>
        <w:tc>
          <w:tcPr>
            <w:tcW w:type="dxa" w:w="2160"/>
          </w:tcPr>
          <w:p>
            <w:r>
              <w:t>持续执行</w:t>
            </w:r>
          </w:p>
        </w:tc>
        <w:tc>
          <w:tcPr>
            <w:tcW w:type="dxa" w:w="2160"/>
          </w:tcPr>
          <w:p>
            <w:r>
              <w:t>日常</w:t>
            </w:r>
          </w:p>
        </w:tc>
        <w:tc>
          <w:tcPr>
            <w:tcW w:type="dxa" w:w="2160"/>
          </w:tcPr>
          <w:p>
            <w:r>
              <w:t>C5</w:t>
            </w:r>
          </w:p>
        </w:tc>
      </w:tr>
      <w:tr>
        <w:tc>
          <w:tcPr>
            <w:tcW w:type="dxa" w:w="2160"/>
          </w:tcPr>
          <w:p>
            <w:r>
              <w:t>复评周期</w:t>
            </w:r>
          </w:p>
        </w:tc>
        <w:tc>
          <w:tcPr>
            <w:tcW w:type="dxa" w:w="2160"/>
          </w:tcPr>
          <w:p>
            <w:r>
              <w:t>不少于年度</w:t>
            </w:r>
          </w:p>
        </w:tc>
        <w:tc>
          <w:tcPr>
            <w:tcW w:type="dxa" w:w="2160"/>
          </w:tcPr>
          <w:p>
            <w:r>
              <w:t>至少每12个月</w:t>
            </w:r>
          </w:p>
        </w:tc>
        <w:tc>
          <w:tcPr>
            <w:tcW w:type="dxa" w:w="2160"/>
          </w:tcPr>
          <w:p>
            <w:r>
              <w:t>C3</w:t>
            </w:r>
          </w:p>
        </w:tc>
      </w:tr>
      <w:tr>
        <w:tc>
          <w:tcPr>
            <w:tcW w:type="dxa" w:w="2160"/>
          </w:tcPr>
          <w:p>
            <w:r>
              <w:t>记录留存</w:t>
            </w:r>
          </w:p>
        </w:tc>
        <w:tc>
          <w:tcPr>
            <w:tcW w:type="dxa" w:w="2160"/>
          </w:tcPr>
          <w:p>
            <w:r>
              <w:t>不少于8年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C6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评级模型是否有明确输入与评分依据？</w:t>
      </w:r>
    </w:p>
    <w:p>
      <w:r>
        <w:t>2. 风险评估是否全程留痕可审计？</w:t>
      </w:r>
    </w:p>
    <w:p>
      <w:r>
        <w:t>3. 是否存在超过1年未复评账户？</w:t>
      </w:r>
    </w:p>
    <w:p>
      <w:r>
        <w:t>4. 监测事件是否能触发再评估？</w:t>
      </w:r>
    </w:p>
    <w:p>
      <w:r>
        <w:t>5. 复评与评级记录是否满足8年留存？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复评周期超过年度要求。</w:t>
      </w:r>
    </w:p>
    <w:p>
      <w:pPr>
        <w:pStyle w:val="ListBullet"/>
      </w:pPr>
      <w:r>
        <w:t>评级结果有结论无依据。</w:t>
      </w:r>
    </w:p>
    <w:p>
      <w:pPr>
        <w:pStyle w:val="ListBullet"/>
      </w:pPr>
      <w:r>
        <w:t>监测事件未闭环到评级更新。</w:t>
      </w:r>
    </w:p>
    <w:p>
      <w:pPr>
        <w:pStyle w:val="ListBullet"/>
      </w:pPr>
      <w:r>
        <w:t>审计轨迹不完整。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