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CAP-030_Audit_Compliance_Guide_v2</w:t>
      </w:r>
    </w:p>
    <w:p>
      <w:pPr>
        <w:jc w:val="center"/>
      </w:pPr>
      <w:r>
        <w:t>制裁筛查实时冻结与阻断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CAP-030</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Compliance &amp; Risk Part III.H; Compliance &amp; Risk Part III.B; Compliance &amp; Risk Part III.I</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CAP-030（制裁筛查实时冻结与阻断）在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"Screening. VASPs must screen all clients and transactions against lists of designated Entities maintained under— a."</w:t>
            </w:r>
          </w:p>
        </w:tc>
        <w:tc>
          <w:tcPr>
            <w:tcW w:type="dxa" w:w="2160"/>
          </w:tcPr>
          <w:p>
            <w:r>
              <w:t>Compliance &amp; Risk / Part III.H.1 / Rule III.H.1 / p34</w:t>
            </w:r>
          </w:p>
        </w:tc>
        <w:tc>
          <w:tcPr>
            <w:tcW w:type="dxa" w:w="2160"/>
          </w:tcPr>
          <w:p>
            <w:r>
              <w:t>制裁筛查实时冻结与阻断：控制要求（见英文原文）。</w:t>
            </w:r>
          </w:p>
        </w:tc>
      </w:tr>
      <w:tr>
        <w:tc>
          <w:tcPr>
            <w:tcW w:type="dxa" w:w="2160"/>
          </w:tcPr>
          <w:p>
            <w:r>
              <w:t>C2</w:t>
            </w:r>
          </w:p>
        </w:tc>
        <w:tc>
          <w:tcPr>
            <w:tcW w:type="dxa" w:w="2160"/>
          </w:tcPr>
          <w:p>
            <w:r>
              <w:t>"implement automated screening systems to identify and flag transactions involving designated Entities from the UNSC sanctions frameworks or Federal AML-CFT Laws; and b. ensure th at such systems are updated regularly with the latest sanctions lists and..."</w:t>
            </w:r>
          </w:p>
        </w:tc>
        <w:tc>
          <w:tcPr>
            <w:tcW w:type="dxa" w:w="2160"/>
          </w:tcPr>
          <w:p>
            <w:r>
              <w:t>Compliance &amp; Risk / Part III.H.2 / Rule III.H.2 / p35</w:t>
            </w:r>
          </w:p>
        </w:tc>
        <w:tc>
          <w:tcPr>
            <w:tcW w:type="dxa" w:w="2160"/>
          </w:tcPr>
          <w:p>
            <w:r>
              <w:t>制裁筛查实时冻结与阻断：控制要求（见英文原文）。</w:t>
            </w:r>
          </w:p>
        </w:tc>
      </w:tr>
      <w:tr>
        <w:tc>
          <w:tcPr>
            <w:tcW w:type="dxa" w:w="2160"/>
          </w:tcPr>
          <w:p>
            <w:r>
              <w:t>C3</w:t>
            </w:r>
          </w:p>
        </w:tc>
        <w:tc>
          <w:tcPr>
            <w:tcW w:type="dxa" w:w="2160"/>
          </w:tcPr>
          <w:p>
            <w:r>
              <w:t>"Freezing. VASPs are required to— a."</w:t>
            </w:r>
          </w:p>
        </w:tc>
        <w:tc>
          <w:tcPr>
            <w:tcW w:type="dxa" w:w="2160"/>
          </w:tcPr>
          <w:p>
            <w:r>
              <w:t>Compliance &amp; Risk / Part III.H.3 / Rule III.H.3 / p35</w:t>
            </w:r>
          </w:p>
        </w:tc>
        <w:tc>
          <w:tcPr>
            <w:tcW w:type="dxa" w:w="2160"/>
          </w:tcPr>
          <w:p>
            <w:r>
              <w:t>制裁筛查实时冻结与阻断：控制要求（见英文原文）。</w:t>
            </w:r>
          </w:p>
        </w:tc>
      </w:tr>
      <w:tr>
        <w:tc>
          <w:tcPr>
            <w:tcW w:type="dxa" w:w="2160"/>
          </w:tcPr>
          <w:p>
            <w:r>
              <w:t>C4</w:t>
            </w:r>
          </w:p>
        </w:tc>
        <w:tc>
          <w:tcPr>
            <w:tcW w:type="dxa" w:w="2160"/>
          </w:tcPr>
          <w:p>
            <w:r>
              <w:t>"VASPs must establish and enforce internal policies and procedures to— a. immediately freeze any assets, including Virtual Assets and/or money, upon detecting a match with a designated Entity; and b."</w:t>
            </w:r>
          </w:p>
        </w:tc>
        <w:tc>
          <w:tcPr>
            <w:tcW w:type="dxa" w:w="2160"/>
          </w:tcPr>
          <w:p>
            <w:r>
              <w:t>Compliance &amp; Risk / Part III.H.4 / Rule III.H.4 / p35</w:t>
            </w:r>
          </w:p>
        </w:tc>
        <w:tc>
          <w:tcPr>
            <w:tcW w:type="dxa" w:w="2160"/>
          </w:tcPr>
          <w:p>
            <w:r>
              <w:t>制裁筛查实时冻结与阻断：控制要求（见英文原文）。</w:t>
            </w:r>
          </w:p>
        </w:tc>
      </w:tr>
      <w:tr>
        <w:tc>
          <w:tcPr>
            <w:tcW w:type="dxa" w:w="2160"/>
          </w:tcPr>
          <w:p>
            <w:r>
              <w:t>C5</w:t>
            </w:r>
          </w:p>
        </w:tc>
        <w:tc>
          <w:tcPr>
            <w:tcW w:type="dxa" w:w="2160"/>
          </w:tcPr>
          <w:p>
            <w:r>
              <w:t>"Prohibition of transactions. VASPs must block and prohibit— a."</w:t>
            </w:r>
          </w:p>
        </w:tc>
        <w:tc>
          <w:tcPr>
            <w:tcW w:type="dxa" w:w="2160"/>
          </w:tcPr>
          <w:p>
            <w:r>
              <w:t>Compliance &amp; Risk / Part III.H.5 / Rule III.H.5 / p35</w:t>
            </w:r>
          </w:p>
        </w:tc>
        <w:tc>
          <w:tcPr>
            <w:tcW w:type="dxa" w:w="2160"/>
          </w:tcPr>
          <w:p>
            <w:r>
              <w:t>制裁筛查实时冻结与阻断：禁止事项（见英文原文）。</w:t>
            </w:r>
          </w:p>
        </w:tc>
      </w:tr>
      <w:tr>
        <w:tc>
          <w:tcPr>
            <w:tcW w:type="dxa" w:w="2160"/>
          </w:tcPr>
          <w:p>
            <w:r>
              <w:t>C6</w:t>
            </w:r>
          </w:p>
        </w:tc>
        <w:tc>
          <w:tcPr>
            <w:tcW w:type="dxa" w:w="2160"/>
          </w:tcPr>
          <w:p>
            <w:r>
              <w:t>"ensure prompt application of the directives when issued by the competent authorities in the UAE for implementing United Nations Security Council Resolutions relating to the suppression and combating of terrorism, terrorist financing and proliferation of..."</w:t>
            </w:r>
          </w:p>
        </w:tc>
        <w:tc>
          <w:tcPr>
            <w:tcW w:type="dxa" w:w="2160"/>
          </w:tcPr>
          <w:p>
            <w:r>
              <w:t>Compliance &amp; Risk / Part III.B.2(b) / Rule III.B.2(b) / p25</w:t>
            </w:r>
          </w:p>
        </w:tc>
        <w:tc>
          <w:tcPr>
            <w:tcW w:type="dxa" w:w="2160"/>
          </w:tcPr>
          <w:p>
            <w:r>
              <w:t>制裁筛查实时冻结与阻断：控制要求（见英文原文）。</w:t>
            </w:r>
          </w:p>
        </w:tc>
      </w:tr>
      <w:tr>
        <w:tc>
          <w:tcPr>
            <w:tcW w:type="dxa" w:w="2160"/>
          </w:tcPr>
          <w:p>
            <w:r>
              <w:t>C7</w:t>
            </w:r>
          </w:p>
        </w:tc>
        <w:tc>
          <w:tcPr>
            <w:tcW w:type="dxa" w:w="2160"/>
          </w:tcPr>
          <w:p>
            <w:r>
              <w:t>"identify potential illicit activities, potentially adverse information in higher risk situations (e.g. criminal history ) and applicability of targeted or other international financial sanctions; and"</w:t>
            </w:r>
          </w:p>
        </w:tc>
        <w:tc>
          <w:tcPr>
            <w:tcW w:type="dxa" w:w="2160"/>
          </w:tcPr>
          <w:p>
            <w:r>
              <w:t>Compliance &amp; Risk / Part III.B.3(a) / Rule III.B.3(a) / p25</w:t>
            </w:r>
          </w:p>
        </w:tc>
        <w:tc>
          <w:tcPr>
            <w:tcW w:type="dxa" w:w="2160"/>
          </w:tcPr>
          <w:p>
            <w:r>
              <w:t>制裁筛查实时冻结与阻断：控制要求（见英文原文）。</w:t>
            </w:r>
          </w:p>
        </w:tc>
      </w:tr>
      <w:tr>
        <w:tc>
          <w:tcPr>
            <w:tcW w:type="dxa" w:w="2160"/>
          </w:tcPr>
          <w:p>
            <w:r>
              <w:t>C8</w:t>
            </w:r>
          </w:p>
        </w:tc>
        <w:tc>
          <w:tcPr>
            <w:tcW w:type="dxa" w:w="2160"/>
          </w:tcPr>
          <w:p>
            <w:r>
              <w:t>"VASPs shall retain all records required in Rule III.I.1 for a period of no less than eight (8) years."</w:t>
            </w:r>
          </w:p>
        </w:tc>
        <w:tc>
          <w:tcPr>
            <w:tcW w:type="dxa" w:w="2160"/>
          </w:tcPr>
          <w:p>
            <w:r>
              <w:t>Compliance &amp; Risk / Part III.I.2 / Rule III.I.2 / p36</w:t>
            </w:r>
          </w:p>
        </w:tc>
        <w:tc>
          <w:tcPr>
            <w:tcW w:type="dxa" w:w="2160"/>
          </w:tcPr>
          <w:p>
            <w:r>
              <w:t>制裁筛查实时冻结与阻断：控制要求（见英文原文）。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制裁筛查实时冻结与阻断：相关活动必须形成可审计记录。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制裁筛查实时冻结与阻断：相关证据与记录至少保留八(8)年。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制裁筛查实时冻结与阻断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制裁筛查实时冻结与阻断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制裁筛查实时冻结与阻断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制裁筛查实时冻结与阻断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制裁筛查实时冻结与阻断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F-AUD-030-001 — 制裁筛查实时冻结与阻断 主流程</w:t>
      </w:r>
    </w:p>
    <w:p>
      <w:r>
        <w:t>requirement_refs: C1/C2/C3/C4</w:t>
      </w:r>
    </w:p>
    <w:p>
      <w:r>
        <w:t>ASCII 流程图：</w:t>
      </w:r>
    </w:p>
    <w:p>
      <w:r>
        <w:t>[Start] -&gt; [Policy Approved] -&gt; [Execute 制裁筛查实时冻结与阻断]</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F-AUD-030-002 — 制裁筛查实时冻结与阻断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F-AUD-030-003 — 制裁筛查实时冻结与阻断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制裁筛查实时冻结与阻断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制裁筛查实时冻结与阻断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制裁筛查实时冻结与阻断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制裁筛查实时冻结与阻断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制裁筛查实时冻结与阻断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制裁筛查实时冻结与阻断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制裁筛查实时冻结与阻断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