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CAP-034_Audit_Compliance_Guide_v2</w:t>
      </w:r>
    </w:p>
    <w:p>
      <w:pPr>
        <w:jc w:val="center"/>
      </w:pPr>
      <w:r>
        <w:t>网络安全策略治理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CAP-034</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I.A; Technology &amp; Information Part I.B; Technology &amp; Information Part I.I; Compliance &amp; Risk Part I.B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CAP-034（网络安全策略治理）在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implement a technology governance and risk assessment framework, capable of determining defined policies underpinned by the necessary processes, procedures and controls that the VASP must implement , in order to adequately mitigate the risks..."</w:t>
            </w:r>
          </w:p>
        </w:tc>
        <w:tc>
          <w:tcPr>
            <w:tcW w:type="dxa" w:w="2160"/>
          </w:tcPr>
          <w:p>
            <w:r>
              <w:t>Technology &amp; Information / Part I.A.1 / Rule I.A.1 / p5</w:t>
            </w:r>
          </w:p>
        </w:tc>
        <w:tc>
          <w:tcPr>
            <w:tcW w:type="dxa" w:w="2160"/>
          </w:tcPr>
          <w:p>
            <w:r>
              <w:t>网络安全策略治理：控制要求（见英文原文）。</w:t>
            </w:r>
          </w:p>
        </w:tc>
      </w:tr>
      <w:tr>
        <w:tc>
          <w:tcPr>
            <w:tcW w:type="dxa" w:w="2160"/>
          </w:tcPr>
          <w:p>
            <w:r>
              <w:t>C2</w:t>
            </w:r>
          </w:p>
        </w:tc>
        <w:tc>
          <w:tcPr>
            <w:tcW w:type="dxa" w:w="2160"/>
          </w:tcPr>
          <w:p>
            <w:r>
              <w:t>"VASPs must ensure that they implement all policies, processes, procedures and controls necessary to address risks to the VASP's business and VA Activities covered in the Technology Governance and Risk Assessment Framework using appropriate methods, including..."</w:t>
            </w:r>
          </w:p>
        </w:tc>
        <w:tc>
          <w:tcPr>
            <w:tcW w:type="dxa" w:w="2160"/>
          </w:tcPr>
          <w:p>
            <w:r>
              <w:t>Technology &amp; Information / Part I.A.2 / Rule I.A.2 / p5</w:t>
            </w:r>
          </w:p>
        </w:tc>
        <w:tc>
          <w:tcPr>
            <w:tcW w:type="dxa" w:w="2160"/>
          </w:tcPr>
          <w:p>
            <w:r>
              <w:t>网络安全策略治理：控制要求（见英文原文）。</w:t>
            </w:r>
          </w:p>
        </w:tc>
      </w:tr>
      <w:tr>
        <w:tc>
          <w:tcPr>
            <w:tcW w:type="dxa" w:w="2160"/>
          </w:tcPr>
          <w:p>
            <w:r>
              <w:t>C3</w:t>
            </w:r>
          </w:p>
        </w:tc>
        <w:tc>
          <w:tcPr>
            <w:tcW w:type="dxa" w:w="2160"/>
          </w:tcPr>
          <w:p>
            <w:r>
              <w:t>"the VASP’s cybersecurity objectives, including the requirements for the competency of Staff and, as relevant, end users and clients; and b. clearly defined policies, processes, procedures and controls necessary for managing risks, including, but not limited..."</w:t>
            </w:r>
          </w:p>
        </w:tc>
        <w:tc>
          <w:tcPr>
            <w:tcW w:type="dxa" w:w="2160"/>
          </w:tcPr>
          <w:p>
            <w:r>
              <w:t>Technology &amp; Information / Part I.A.5 / Rule I.A.5 / p5</w:t>
            </w:r>
          </w:p>
        </w:tc>
        <w:tc>
          <w:tcPr>
            <w:tcW w:type="dxa" w:w="2160"/>
          </w:tcPr>
          <w:p>
            <w:r>
              <w:t>网络安全策略治理：控制要求（见英文原文）。</w:t>
            </w:r>
          </w:p>
        </w:tc>
      </w:tr>
      <w:tr>
        <w:tc>
          <w:tcPr>
            <w:tcW w:type="dxa" w:w="2160"/>
          </w:tcPr>
          <w:p>
            <w:r>
              <w:t>C4</w:t>
            </w:r>
          </w:p>
        </w:tc>
        <w:tc>
          <w:tcPr>
            <w:tcW w:type="dxa" w:w="2160"/>
          </w:tcPr>
          <w:p>
            <w:r>
              <w:t>"VASPs must create and implement a policy which outlines their procedures for the protection of their electronic systems and client and counterparty data stored on those systems ("Cybersecurity Policy "). VASP s must submit their Cybersecurity Policy to VARA..."</w:t>
            </w:r>
          </w:p>
        </w:tc>
        <w:tc>
          <w:tcPr>
            <w:tcW w:type="dxa" w:w="2160"/>
          </w:tcPr>
          <w:p>
            <w:r>
              <w:t>Technology &amp; Information / Part I.B.1 / Rule I.B.1 / p6</w:t>
            </w:r>
          </w:p>
        </w:tc>
        <w:tc>
          <w:tcPr>
            <w:tcW w:type="dxa" w:w="2160"/>
          </w:tcPr>
          <w:p>
            <w:r>
              <w:t>网络安全策略治理：控制要求（见英文原文）。</w:t>
            </w:r>
          </w:p>
        </w:tc>
      </w:tr>
      <w:tr>
        <w:tc>
          <w:tcPr>
            <w:tcW w:type="dxa" w:w="2160"/>
          </w:tcPr>
          <w:p>
            <w:r>
              <w:t>C5</w:t>
            </w:r>
          </w:p>
        </w:tc>
        <w:tc>
          <w:tcPr>
            <w:tcW w:type="dxa" w:w="2160"/>
          </w:tcPr>
          <w:p>
            <w:r>
              <w:t>"VASPs must ensure that their Cybersecurity Policy is reviewed and updated at least annually by their CISO."</w:t>
            </w:r>
          </w:p>
        </w:tc>
        <w:tc>
          <w:tcPr>
            <w:tcW w:type="dxa" w:w="2160"/>
          </w:tcPr>
          <w:p>
            <w:r>
              <w:t>Technology &amp; Information / Part I.B.2 / Rule I.B.2 / p6</w:t>
            </w:r>
          </w:p>
        </w:tc>
        <w:tc>
          <w:tcPr>
            <w:tcW w:type="dxa" w:w="2160"/>
          </w:tcPr>
          <w:p>
            <w:r>
              <w:t>网络安全策略治理：控制要求（关键时效/频率：annual）。</w:t>
            </w:r>
          </w:p>
        </w:tc>
      </w:tr>
      <w:tr>
        <w:tc>
          <w:tcPr>
            <w:tcW w:type="dxa" w:w="2160"/>
          </w:tcPr>
          <w:p>
            <w:r>
              <w:t>C6</w:t>
            </w:r>
          </w:p>
        </w:tc>
        <w:tc>
          <w:tcPr>
            <w:tcW w:type="dxa" w:w="2160"/>
          </w:tcPr>
          <w:p>
            <w:r>
              <w:t>"information security; b. data governance and classification; c."</w:t>
            </w:r>
          </w:p>
        </w:tc>
        <w:tc>
          <w:tcPr>
            <w:tcW w:type="dxa" w:w="2160"/>
          </w:tcPr>
          <w:p>
            <w:r>
              <w:t>Technology &amp; Information / Part I.B.3 / Rule I.B.3 / p7</w:t>
            </w:r>
          </w:p>
        </w:tc>
        <w:tc>
          <w:tcPr>
            <w:tcW w:type="dxa" w:w="2160"/>
          </w:tcPr>
          <w:p>
            <w:r>
              <w:t>网络安全策略治理：控制要求（见英文原文）。</w:t>
            </w:r>
          </w:p>
        </w:tc>
      </w:tr>
      <w:tr>
        <w:tc>
          <w:tcPr>
            <w:tcW w:type="dxa" w:w="2160"/>
          </w:tcPr>
          <w:p>
            <w:r>
              <w:t>C7</w:t>
            </w:r>
          </w:p>
        </w:tc>
        <w:tc>
          <w:tcPr>
            <w:tcW w:type="dxa" w:w="2160"/>
          </w:tcPr>
          <w:p>
            <w:r>
              <w:t>"VASPs must appoint a Chief Information Security Officer ("CISO") who is responsible for ensuring that the VASP complies with Part I and Part III of this Technology and Information Rulebook. The CISO must be a separate individual from the CO however the CISO..."</w:t>
            </w:r>
          </w:p>
        </w:tc>
        <w:tc>
          <w:tcPr>
            <w:tcW w:type="dxa" w:w="2160"/>
          </w:tcPr>
          <w:p>
            <w:r>
              <w:t>Technology &amp; Information / Part I.I.1 / Rule I.I.1 / p15</w:t>
            </w:r>
          </w:p>
        </w:tc>
        <w:tc>
          <w:tcPr>
            <w:tcW w:type="dxa" w:w="2160"/>
          </w:tcPr>
          <w:p>
            <w:r>
              <w:t>网络安全策略治理：控制要求（见英文原文）。</w:t>
            </w:r>
          </w:p>
        </w:tc>
      </w:tr>
      <w:tr>
        <w:tc>
          <w:tcPr>
            <w:tcW w:type="dxa" w:w="2160"/>
          </w:tcPr>
          <w:p>
            <w:r>
              <w:t>C8</w:t>
            </w:r>
          </w:p>
        </w:tc>
        <w:tc>
          <w:tcPr>
            <w:tcW w:type="dxa" w:w="2160"/>
          </w:tcPr>
          <w:p>
            <w:r>
              <w:t>"comprises a testing and monitoring program me that is risk -based and designed to regularly select and review different areas of the business and analyse key performance and risk indicators, in order to allow them to identify potential compliance violations..."</w:t>
            </w:r>
          </w:p>
        </w:tc>
        <w:tc>
          <w:tcPr>
            <w:tcW w:type="dxa" w:w="2160"/>
          </w:tcPr>
          <w:p>
            <w:r>
              <w:t>Compliance &amp; Risk / Part I.B.1(e) / Rule I.B.1(e) / p7</w:t>
            </w:r>
          </w:p>
        </w:tc>
        <w:tc>
          <w:tcPr>
            <w:tcW w:type="dxa" w:w="2160"/>
          </w:tcPr>
          <w:p>
            <w:r>
              <w:t>网络安全策略治理：控制要求（见英文原文）。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网络安全策略治理：相关活动必须形成可审计记录。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网络安全策略治理：相关证据与记录至少保留八(8)年。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网络安全策略治理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网络安全策略治理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网络安全策略治理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网络安全策略治理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网络安全策略治理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F-AUD-034-001 — 网络安全策略治理 主流程</w:t>
      </w:r>
    </w:p>
    <w:p>
      <w:r>
        <w:t>requirement_refs: C1/C2/C3/C4</w:t>
      </w:r>
    </w:p>
    <w:p>
      <w:r>
        <w:t>ASCII 流程图：</w:t>
      </w:r>
    </w:p>
    <w:p>
      <w:r>
        <w:t>[Start] -&gt; [Policy Approved] -&gt; [Execute 网络安全策略治理]</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F-AUD-034-002 — 网络安全策略治理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F-AUD-034-003 — 网络安全策略治理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网络安全策略治理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网络安全策略治理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网络安全策略治理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网络安全策略治理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网络安全策略治理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annual）</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annual）</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annual）</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annual）</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网络安全策略治理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网络安全策略治理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