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CAP-038_Audit_Compliance_Guide_v2</w:t>
      </w:r>
    </w:p>
    <w:p>
      <w:pPr>
        <w:jc w:val="center"/>
      </w:pPr>
      <w:r>
        <w:t>安全测试与 TLPT 闭环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CAP-038</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Technology &amp; Information Part I.E; Technology &amp; Information Schedule 1 E</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CAP-038（安全测试与 TLPT 闭环）在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must engage a qualified and independent third -party auditor to conduct vulnerability assessments and penetration testing (including, to the extent relevant to the VASP’s business and VA Activities, comprehensive audits of the effectiveness,..."</w:t>
            </w:r>
          </w:p>
        </w:tc>
        <w:tc>
          <w:tcPr>
            <w:tcW w:type="dxa" w:w="2160"/>
          </w:tcPr>
          <w:p>
            <w:r>
              <w:t>Technology &amp; Information / Part I.E.1 / Rule I.E.1 / p10</w:t>
            </w:r>
          </w:p>
        </w:tc>
        <w:tc>
          <w:tcPr>
            <w:tcW w:type="dxa" w:w="2160"/>
          </w:tcPr>
          <w:p>
            <w:r>
              <w:t>安全测试与 TLPT 闭环：控制要求（见英文原文）。</w:t>
            </w:r>
          </w:p>
        </w:tc>
      </w:tr>
      <w:tr>
        <w:tc>
          <w:tcPr>
            <w:tcW w:type="dxa" w:w="2160"/>
          </w:tcPr>
          <w:p>
            <w:r>
              <w:t>C2</w:t>
            </w:r>
          </w:p>
        </w:tc>
        <w:tc>
          <w:tcPr>
            <w:tcW w:type="dxa" w:w="2160"/>
          </w:tcPr>
          <w:p>
            <w:r>
              <w:t>"VASPs should maintain effective internal functions and measures for continuous monitoring of their operations and processes. In particular, on a regular basis and on request by VARA, VASPs must perform— a."</w:t>
            </w:r>
          </w:p>
        </w:tc>
        <w:tc>
          <w:tcPr>
            <w:tcW w:type="dxa" w:w="2160"/>
          </w:tcPr>
          <w:p>
            <w:r>
              <w:t>Technology &amp; Information / Part I.E.2 / Rule I.E.2 / p11</w:t>
            </w:r>
          </w:p>
        </w:tc>
        <w:tc>
          <w:tcPr>
            <w:tcW w:type="dxa" w:w="2160"/>
          </w:tcPr>
          <w:p>
            <w:r>
              <w:t>安全测试与 TLPT 闭环：控制要求（见英文原文）。</w:t>
            </w:r>
          </w:p>
        </w:tc>
      </w:tr>
      <w:tr>
        <w:tc>
          <w:tcPr>
            <w:tcW w:type="dxa" w:w="2160"/>
          </w:tcPr>
          <w:p>
            <w:r>
              <w:t>C3</w:t>
            </w:r>
          </w:p>
        </w:tc>
        <w:tc>
          <w:tcPr>
            <w:tcW w:type="dxa" w:w="2160"/>
          </w:tcPr>
          <w:p>
            <w:r>
              <w:t>"Evidence of tests and audits must be documented by VASPs and made immediately available by them for inspection by VARA, upon VARA’s request."</w:t>
            </w:r>
          </w:p>
        </w:tc>
        <w:tc>
          <w:tcPr>
            <w:tcW w:type="dxa" w:w="2160"/>
          </w:tcPr>
          <w:p>
            <w:r>
              <w:t>Technology &amp; Information / Part I.E.3 / Rule I.E.3 / p11</w:t>
            </w:r>
          </w:p>
        </w:tc>
        <w:tc>
          <w:tcPr>
            <w:tcW w:type="dxa" w:w="2160"/>
          </w:tcPr>
          <w:p>
            <w:r>
              <w:t>安全测试与 TLPT 闭环：控制要求（见英文原文）。</w:t>
            </w:r>
          </w:p>
        </w:tc>
      </w:tr>
      <w:tr>
        <w:tc>
          <w:tcPr>
            <w:tcW w:type="dxa" w:w="2160"/>
          </w:tcPr>
          <w:p>
            <w:r>
              <w:t>C4</w:t>
            </w:r>
          </w:p>
        </w:tc>
        <w:tc>
          <w:tcPr>
            <w:tcW w:type="dxa" w:w="2160"/>
          </w:tcPr>
          <w:p>
            <w:r>
              <w:t>"VASPs shall ensure that they are regularly audited by independent auditors to examine their management processes for ensuring the effectiveness of their processes, procedures and controls, and their compliance with regulatory requirements. VASPs must provide..."</w:t>
            </w:r>
          </w:p>
        </w:tc>
        <w:tc>
          <w:tcPr>
            <w:tcW w:type="dxa" w:w="2160"/>
          </w:tcPr>
          <w:p>
            <w:r>
              <w:t>Technology &amp; Information / Part I.E.4 / Rule I.E.4 / p11</w:t>
            </w:r>
          </w:p>
        </w:tc>
        <w:tc>
          <w:tcPr>
            <w:tcW w:type="dxa" w:w="2160"/>
          </w:tcPr>
          <w:p>
            <w:r>
              <w:t>安全测试与 TLPT 闭环：控制要求（见英文原文）。</w:t>
            </w:r>
          </w:p>
        </w:tc>
      </w:tr>
      <w:tr>
        <w:tc>
          <w:tcPr>
            <w:tcW w:type="dxa" w:w="2160"/>
          </w:tcPr>
          <w:p>
            <w:r>
              <w:t>C5</w:t>
            </w:r>
          </w:p>
        </w:tc>
        <w:tc>
          <w:tcPr>
            <w:tcW w:type="dxa" w:w="2160"/>
          </w:tcPr>
          <w:p>
            <w:r>
              <w:t>"VARA may notify a VASP that it is required to carry out advanced testing by means of TLPT , where VARA considers it necessary and proportionate to do so, taking into account the following factors– a. any specific risks to which a VASP is or might be exposed;..."</w:t>
            </w:r>
          </w:p>
        </w:tc>
        <w:tc>
          <w:tcPr>
            <w:tcW w:type="dxa" w:w="2160"/>
          </w:tcPr>
          <w:p>
            <w:r>
              <w:t>Technology &amp; Information / Part I.E.5 / Rule I.E.5 / p11</w:t>
            </w:r>
          </w:p>
        </w:tc>
        <w:tc>
          <w:tcPr>
            <w:tcW w:type="dxa" w:w="2160"/>
          </w:tcPr>
          <w:p>
            <w:r>
              <w:t>安全测试与 TLPT 闭环：控制要求（见英文原文）。</w:t>
            </w:r>
          </w:p>
        </w:tc>
      </w:tr>
      <w:tr>
        <w:tc>
          <w:tcPr>
            <w:tcW w:type="dxa" w:w="2160"/>
          </w:tcPr>
          <w:p>
            <w:r>
              <w:t>C6</w:t>
            </w:r>
          </w:p>
        </w:tc>
        <w:tc>
          <w:tcPr>
            <w:tcW w:type="dxa" w:w="2160"/>
          </w:tcPr>
          <w:p>
            <w:r>
              <w:t>"are suitable and of good repute; b. possess all necessary technical and organisational capabilities and demonstrate specific expertise in threat intelligence and penetration testing; c."</w:t>
            </w:r>
          </w:p>
        </w:tc>
        <w:tc>
          <w:tcPr>
            <w:tcW w:type="dxa" w:w="2160"/>
          </w:tcPr>
          <w:p>
            <w:r>
              <w:t>Technology &amp; Information / Part I.E.6 / Rule I.E.6 / p12</w:t>
            </w:r>
          </w:p>
        </w:tc>
        <w:tc>
          <w:tcPr>
            <w:tcW w:type="dxa" w:w="2160"/>
          </w:tcPr>
          <w:p>
            <w:r>
              <w:t>安全测试与 TLPT 闭环：控制要求（见英文原文）。</w:t>
            </w:r>
          </w:p>
        </w:tc>
      </w:tr>
      <w:tr>
        <w:tc>
          <w:tcPr>
            <w:tcW w:type="dxa" w:w="2160"/>
          </w:tcPr>
          <w:p>
            <w:r>
              <w:t>C7</w:t>
            </w:r>
          </w:p>
        </w:tc>
        <w:tc>
          <w:tcPr>
            <w:tcW w:type="dxa" w:w="2160"/>
          </w:tcPr>
          <w:p>
            <w:r>
              <w:t>"at the end of the testing, the VASP (together with the external tester) shall produce a summary of the relevant findings, the remediation plans and the documentation demonstrating that the TLPT has been conducted in accordance with all relevant requirements..."</w:t>
            </w:r>
          </w:p>
        </w:tc>
        <w:tc>
          <w:tcPr>
            <w:tcW w:type="dxa" w:w="2160"/>
          </w:tcPr>
          <w:p>
            <w:r>
              <w:t>Technology &amp; Information / Part I.E.6(e) / Rule I.E.6(e) / p12</w:t>
            </w:r>
          </w:p>
        </w:tc>
        <w:tc>
          <w:tcPr>
            <w:tcW w:type="dxa" w:w="2160"/>
          </w:tcPr>
          <w:p>
            <w:r>
              <w:t>安全测试与 TLPT 闭环：控制要求（见英文原文）。</w:t>
            </w:r>
          </w:p>
        </w:tc>
      </w:tr>
      <w:tr>
        <w:tc>
          <w:tcPr>
            <w:tcW w:type="dxa" w:w="2160"/>
          </w:tcPr>
          <w:p>
            <w:r>
              <w:t>C8</w:t>
            </w:r>
          </w:p>
        </w:tc>
        <w:tc>
          <w:tcPr>
            <w:tcW w:type="dxa" w:w="2160"/>
          </w:tcPr>
          <w:p>
            <w:r>
              <w:t>"Digital operational resilience test standard: To achieve a high level of digital operational resilience, VASPs are expected to carry out digital operational resilience testing including, but not limited to— a. establishing and maintaining a sound and..."</w:t>
            </w:r>
          </w:p>
        </w:tc>
        <w:tc>
          <w:tcPr>
            <w:tcW w:type="dxa" w:w="2160"/>
          </w:tcPr>
          <w:p>
            <w:r>
              <w:t>Technology &amp; Information / Schedule 1 E.1 / Guidance E.1 / p28</w:t>
            </w:r>
          </w:p>
        </w:tc>
        <w:tc>
          <w:tcPr>
            <w:tcW w:type="dxa" w:w="2160"/>
          </w:tcPr>
          <w:p>
            <w:r>
              <w:t>安全测试与 TLPT 闭环：控制要求（见英文原文）。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安全测试与 TLPT 闭环：相关活动必须形成可审计记录。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安全测试与 TLPT 闭环：相关证据与记录至少保留八(8)年。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安全测试与 TLPT 闭环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安全测试与 TLPT 闭环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安全测试与 TLPT 闭环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安全测试与 TLPT 闭环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安全测试与 TLPT 闭环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F-AUD-038-001 — 安全测试与 TLPT 闭环 主流程</w:t>
      </w:r>
    </w:p>
    <w:p>
      <w:r>
        <w:t>requirement_refs: C1/C2/C3/C4</w:t>
      </w:r>
    </w:p>
    <w:p>
      <w:r>
        <w:t>ASCII 流程图：</w:t>
      </w:r>
    </w:p>
    <w:p>
      <w:r>
        <w:t>[Start] -&gt; [Policy Approved] -&gt; [Execute 安全测试与 TLPT 闭环]</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F-AUD-038-002 — 安全测试与 TLPT 闭环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F-AUD-038-003 — 安全测试与 TLPT 闭环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安全测试与 TLPT 闭环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安全测试与 TLPT 闭环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安全测试与 TLPT 闭环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安全测试与 TLPT 闭环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安全测试与 TLPT 闭环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安全测试与 TLPT 闭环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安全测试与 TLPT 闭环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