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ADD88" w14:textId="681BD411" w:rsidR="00FC3527" w:rsidRDefault="00BC4EE5" w:rsidP="00FC3527">
      <w:pPr>
        <w:spacing w:after="0" w:line="240" w:lineRule="auto"/>
        <w:jc w:val="center"/>
        <w:rPr>
          <w:rFonts w:ascii="Times New Roman" w:hAnsi="Times New Roman" w:cs="Times New Roman"/>
          <w:b/>
          <w:bCs/>
          <w:color w:val="0070C0"/>
          <w:sz w:val="32"/>
          <w:szCs w:val="32"/>
        </w:rPr>
      </w:pPr>
      <w:r>
        <w:rPr>
          <w:noProof/>
          <w:lang w:eastAsia="fr-FR"/>
        </w:rPr>
        <w:drawing>
          <wp:inline distT="0" distB="0" distL="0" distR="0" wp14:anchorId="5B6C01F1" wp14:editId="74C4A29E">
            <wp:extent cx="3329940" cy="1137914"/>
            <wp:effectExtent l="0" t="0" r="3810" b="5715"/>
            <wp:docPr id="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1809" cy="1145387"/>
                    </a:xfrm>
                    <a:prstGeom prst="rect">
                      <a:avLst/>
                    </a:prstGeom>
                    <a:noFill/>
                    <a:ln>
                      <a:noFill/>
                    </a:ln>
                  </pic:spPr>
                </pic:pic>
              </a:graphicData>
            </a:graphic>
          </wp:inline>
        </w:drawing>
      </w:r>
      <w:r w:rsidR="00FC3527" w:rsidRPr="00FC3527">
        <w:rPr>
          <w:noProof/>
          <w:sz w:val="20"/>
          <w:szCs w:val="20"/>
          <w:lang w:eastAsia="fr-FR"/>
        </w:rPr>
        <mc:AlternateContent>
          <mc:Choice Requires="wpg">
            <w:drawing>
              <wp:anchor distT="0" distB="0" distL="114300" distR="114300" simplePos="0" relativeHeight="251672576" behindDoc="1" locked="0" layoutInCell="1" allowOverlap="1" wp14:anchorId="0FCCA52D" wp14:editId="3D59DCD1">
                <wp:simplePos x="0" y="0"/>
                <wp:positionH relativeFrom="column">
                  <wp:posOffset>-920750</wp:posOffset>
                </wp:positionH>
                <wp:positionV relativeFrom="paragraph">
                  <wp:posOffset>-544195</wp:posOffset>
                </wp:positionV>
                <wp:extent cx="2665730" cy="2058035"/>
                <wp:effectExtent l="0" t="0" r="1270" b="0"/>
                <wp:wrapNone/>
                <wp:docPr id="2" name="Group 31"/>
                <wp:cNvGraphicFramePr/>
                <a:graphic xmlns:a="http://schemas.openxmlformats.org/drawingml/2006/main">
                  <a:graphicData uri="http://schemas.microsoft.com/office/word/2010/wordprocessingGroup">
                    <wpg:wgp>
                      <wpg:cNvGrpSpPr/>
                      <wpg:grpSpPr>
                        <a:xfrm>
                          <a:off x="0" y="0"/>
                          <a:ext cx="2665730" cy="2058035"/>
                          <a:chOff x="0" y="0"/>
                          <a:chExt cx="2666156" cy="2058251"/>
                        </a:xfrm>
                      </wpg:grpSpPr>
                      <wps:wsp>
                        <wps:cNvPr id="14" name="Rectangle 25"/>
                        <wps:cNvSpPr/>
                        <wps:spPr>
                          <a:xfrm>
                            <a:off x="0" y="0"/>
                            <a:ext cx="2666156" cy="2058251"/>
                          </a:xfrm>
                          <a:custGeom>
                            <a:avLst/>
                            <a:gdLst>
                              <a:gd name="connsiteX0" fmla="*/ 0 w 2516642"/>
                              <a:gd name="connsiteY0" fmla="*/ 0 h 2058251"/>
                              <a:gd name="connsiteX1" fmla="*/ 2516642 w 2516642"/>
                              <a:gd name="connsiteY1" fmla="*/ 0 h 2058251"/>
                              <a:gd name="connsiteX2" fmla="*/ 2516642 w 2516642"/>
                              <a:gd name="connsiteY2" fmla="*/ 2058251 h 2058251"/>
                              <a:gd name="connsiteX3" fmla="*/ 0 w 2516642"/>
                              <a:gd name="connsiteY3" fmla="*/ 2058251 h 2058251"/>
                              <a:gd name="connsiteX4" fmla="*/ 0 w 2516642"/>
                              <a:gd name="connsiteY4" fmla="*/ 0 h 2058251"/>
                              <a:gd name="connsiteX0" fmla="*/ 0 w 2516642"/>
                              <a:gd name="connsiteY0" fmla="*/ 0 h 2058251"/>
                              <a:gd name="connsiteX1" fmla="*/ 2516642 w 2516642"/>
                              <a:gd name="connsiteY1" fmla="*/ 0 h 2058251"/>
                              <a:gd name="connsiteX2" fmla="*/ 0 w 2516642"/>
                              <a:gd name="connsiteY2" fmla="*/ 2058251 h 2058251"/>
                              <a:gd name="connsiteX3" fmla="*/ 0 w 2516642"/>
                              <a:gd name="connsiteY3" fmla="*/ 0 h 2058251"/>
                              <a:gd name="connsiteX0" fmla="*/ 0 w 2935097"/>
                              <a:gd name="connsiteY0" fmla="*/ 0 h 2058251"/>
                              <a:gd name="connsiteX1" fmla="*/ 2935097 w 2935097"/>
                              <a:gd name="connsiteY1" fmla="*/ 0 h 2058251"/>
                              <a:gd name="connsiteX2" fmla="*/ 0 w 2935097"/>
                              <a:gd name="connsiteY2" fmla="*/ 2058251 h 2058251"/>
                              <a:gd name="connsiteX3" fmla="*/ 0 w 2935097"/>
                              <a:gd name="connsiteY3" fmla="*/ 0 h 2058251"/>
                              <a:gd name="connsiteX0" fmla="*/ 0 w 2666156"/>
                              <a:gd name="connsiteY0" fmla="*/ 0 h 2058251"/>
                              <a:gd name="connsiteX1" fmla="*/ 2666156 w 2666156"/>
                              <a:gd name="connsiteY1" fmla="*/ 0 h 2058251"/>
                              <a:gd name="connsiteX2" fmla="*/ 0 w 2666156"/>
                              <a:gd name="connsiteY2" fmla="*/ 2058251 h 2058251"/>
                              <a:gd name="connsiteX3" fmla="*/ 0 w 2666156"/>
                              <a:gd name="connsiteY3" fmla="*/ 0 h 2058251"/>
                            </a:gdLst>
                            <a:ahLst/>
                            <a:cxnLst>
                              <a:cxn ang="0">
                                <a:pos x="connsiteX0" y="connsiteY0"/>
                              </a:cxn>
                              <a:cxn ang="0">
                                <a:pos x="connsiteX1" y="connsiteY1"/>
                              </a:cxn>
                              <a:cxn ang="0">
                                <a:pos x="connsiteX2" y="connsiteY2"/>
                              </a:cxn>
                              <a:cxn ang="0">
                                <a:pos x="connsiteX3" y="connsiteY3"/>
                              </a:cxn>
                            </a:cxnLst>
                            <a:rect l="l" t="t" r="r" b="b"/>
                            <a:pathLst>
                              <a:path w="2666156" h="2058251">
                                <a:moveTo>
                                  <a:pt x="0" y="0"/>
                                </a:moveTo>
                                <a:lnTo>
                                  <a:pt x="2666156" y="0"/>
                                </a:lnTo>
                                <a:lnTo>
                                  <a:pt x="0" y="2058251"/>
                                </a:lnTo>
                                <a:lnTo>
                                  <a:pt x="0" y="0"/>
                                </a:lnTo>
                                <a:close/>
                              </a:path>
                            </a:pathLst>
                          </a:custGeom>
                          <a:solidFill>
                            <a:schemeClr val="bg1">
                              <a:lumMod val="50000"/>
                            </a:schemeClr>
                          </a:solidFill>
                          <a:ln>
                            <a:noFill/>
                          </a:ln>
                          <a:effectLst/>
                        </wps:spPr>
                        <wps:style>
                          <a:lnRef idx="1">
                            <a:schemeClr val="accent1"/>
                          </a:lnRef>
                          <a:fillRef idx="3">
                            <a:schemeClr val="accent1"/>
                          </a:fillRef>
                          <a:effectRef idx="2">
                            <a:schemeClr val="accent1"/>
                          </a:effectRef>
                          <a:fontRef idx="minor">
                            <a:schemeClr val="lt1"/>
                          </a:fontRef>
                        </wps:style>
                        <wps:bodyPr rtlCol="0" anchor="ctr"/>
                      </wps:wsp>
                      <wps:wsp>
                        <wps:cNvPr id="16" name="Rectangle 25"/>
                        <wps:cNvSpPr/>
                        <wps:spPr>
                          <a:xfrm>
                            <a:off x="0" y="0"/>
                            <a:ext cx="2211793" cy="2058251"/>
                          </a:xfrm>
                          <a:custGeom>
                            <a:avLst/>
                            <a:gdLst>
                              <a:gd name="connsiteX0" fmla="*/ 0 w 2516642"/>
                              <a:gd name="connsiteY0" fmla="*/ 0 h 2058251"/>
                              <a:gd name="connsiteX1" fmla="*/ 2516642 w 2516642"/>
                              <a:gd name="connsiteY1" fmla="*/ 0 h 2058251"/>
                              <a:gd name="connsiteX2" fmla="*/ 2516642 w 2516642"/>
                              <a:gd name="connsiteY2" fmla="*/ 2058251 h 2058251"/>
                              <a:gd name="connsiteX3" fmla="*/ 0 w 2516642"/>
                              <a:gd name="connsiteY3" fmla="*/ 2058251 h 2058251"/>
                              <a:gd name="connsiteX4" fmla="*/ 0 w 2516642"/>
                              <a:gd name="connsiteY4" fmla="*/ 0 h 2058251"/>
                              <a:gd name="connsiteX0" fmla="*/ 0 w 2516642"/>
                              <a:gd name="connsiteY0" fmla="*/ 0 h 2058251"/>
                              <a:gd name="connsiteX1" fmla="*/ 2516642 w 2516642"/>
                              <a:gd name="connsiteY1" fmla="*/ 0 h 2058251"/>
                              <a:gd name="connsiteX2" fmla="*/ 0 w 2516642"/>
                              <a:gd name="connsiteY2" fmla="*/ 2058251 h 2058251"/>
                              <a:gd name="connsiteX3" fmla="*/ 0 w 2516642"/>
                              <a:gd name="connsiteY3" fmla="*/ 0 h 2058251"/>
                              <a:gd name="connsiteX0" fmla="*/ 0 w 2211793"/>
                              <a:gd name="connsiteY0" fmla="*/ 0 h 2058251"/>
                              <a:gd name="connsiteX1" fmla="*/ 2211793 w 2211793"/>
                              <a:gd name="connsiteY1" fmla="*/ 0 h 2058251"/>
                              <a:gd name="connsiteX2" fmla="*/ 0 w 2211793"/>
                              <a:gd name="connsiteY2" fmla="*/ 2058251 h 2058251"/>
                              <a:gd name="connsiteX3" fmla="*/ 0 w 2211793"/>
                              <a:gd name="connsiteY3" fmla="*/ 0 h 2058251"/>
                            </a:gdLst>
                            <a:ahLst/>
                            <a:cxnLst>
                              <a:cxn ang="0">
                                <a:pos x="connsiteX0" y="connsiteY0"/>
                              </a:cxn>
                              <a:cxn ang="0">
                                <a:pos x="connsiteX1" y="connsiteY1"/>
                              </a:cxn>
                              <a:cxn ang="0">
                                <a:pos x="connsiteX2" y="connsiteY2"/>
                              </a:cxn>
                              <a:cxn ang="0">
                                <a:pos x="connsiteX3" y="connsiteY3"/>
                              </a:cxn>
                            </a:cxnLst>
                            <a:rect l="l" t="t" r="r" b="b"/>
                            <a:pathLst>
                              <a:path w="2211793" h="2058251">
                                <a:moveTo>
                                  <a:pt x="0" y="0"/>
                                </a:moveTo>
                                <a:lnTo>
                                  <a:pt x="2211793" y="0"/>
                                </a:lnTo>
                                <a:lnTo>
                                  <a:pt x="0" y="2058251"/>
                                </a:lnTo>
                                <a:lnTo>
                                  <a:pt x="0" y="0"/>
                                </a:lnTo>
                                <a:close/>
                              </a:path>
                            </a:pathLst>
                          </a:cu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path path="circle">
                              <a:fillToRect t="100000" r="100000"/>
                            </a:path>
                            <a:tileRect l="-100000" b="-100000"/>
                          </a:gradFill>
                          <a:ln>
                            <a:noFill/>
                          </a:ln>
                          <a:effectLst/>
                        </wps:spPr>
                        <wps:style>
                          <a:lnRef idx="1">
                            <a:schemeClr val="accent1"/>
                          </a:lnRef>
                          <a:fillRef idx="3">
                            <a:schemeClr val="accent1"/>
                          </a:fillRef>
                          <a:effectRef idx="2">
                            <a:schemeClr val="accent1"/>
                          </a:effectRef>
                          <a:fontRef idx="minor">
                            <a:schemeClr val="lt1"/>
                          </a:fontRef>
                        </wps:style>
                        <wps:bodyPr rtlCol="0" anchor="ctr"/>
                      </wps:wsp>
                    </wpg:wgp>
                  </a:graphicData>
                </a:graphic>
              </wp:anchor>
            </w:drawing>
          </mc:Choice>
          <mc:Fallback>
            <w:pict>
              <v:group w14:anchorId="492F9FD0" id="Group 31" o:spid="_x0000_s1026" style="position:absolute;margin-left:-72.5pt;margin-top:-42.85pt;width:209.9pt;height:162.05pt;z-index:-251643904" coordsize="26661,2058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vBGBtwQAAIAZAAAOAAAAZHJzL2Uyb0RvYy54bWzsWUtv2zgQvi+w/4HQcYFGD9dKY8Tpod3k so+izWLbI01RD4AiBZKxk3+/Q1KUabsru7YbtEB8sPWYB+ebIecjff32sWVoSaVqBJ9H6UUSIcqJ KBpezaN/7m9fvYmQ0pgXmAlO59ETVdHbm19/uV51M5qJWrCCSgRGuJqtunlUa93N4liRmrZYXYiO cnhZCtliDbeyiguJV2C9ZXGWJHm8ErLopCBUKXj63r2Mbqz9sqRE/12WimrE5hGMTdtvab8X5ju+ ucazSuKubkg/DHzEKFrccHA6mHqPNUYPstkx1TZECiVKfUFEG4uybAi1MUA0abIVzZ0UD52NpZqt qm6ACaDdwulos+Sv5Z3sPnUfJCCx6irAwt6ZWB5L2ZpfGCV6tJA9DZDRR40IPMzyfHo5AWQJvMuS 6ZtkMnWgkhqQ39Ej9e9rzTyd5mvNbJoazdg7jjeGs+qgQNQaA3UaBp9q3FELrZoBBh8kagqo39cR 4riFOv0IlYN5xSjKbDzGPcgNQKmZAsy+AaXxWPGMPCh9R4UFHC//UNpVZgFXtq6KfmBEcK4aTT8D 5mXLoFh/i1GCVjDONM9fZ31Fb4t/2RSvkclVjzhU7bb45zSw3lve7yNUStBeH9kxPjaUXAz7PU0C TwdgFYr3OO33AaXzLfnYFN+L1Wb6fvZsH5CD587zAfW6k4OryTS5uvweM85ZNjNu3McJM87mYNz6 eXIw7iOca8fkIM/tytqvlluL5EmrnrNscjDu49QcjFs/Tw7GfYzkALpx5XsQrn1bIo+870twhaBP Gl5g2lQnlGn5YZMCXuBvIR2uwYOWkd6jDMCGyp4dHKYMuIXKti9CMIcpAyCh8iQctjPShy+BJhhq ySy11BECaikjBNRy4ZaFDmuDmsUGLtHKUiZHBmrHmEwXNu9bsaT3wkrqLd4EPtdvGQ+lfHGaAXt4 vYT/7QJ7Qd8Hq17C/4aS29YIE4q6/JmoLFMbwjOoBAxGCdYUtw1jJhxL5uk7JtESA1aLysXLHto/ ReGeTRP49CgP4tbDhiVmy4YLY9mNxD2hlum76gTa6MmZvdJPjJpRMP6RlsDyoDyd/8GPGwImhHLt i8xKG7USXA2KE5uoUcVe3qi6UQ3K2X7lQcN6FlwPym3DhfyaATYMuXTygFoQt7lciOIJCK7U7J1w 2yDMSS2gVImWFnQjBeTa7ACeg2UD6f8uLDtL08srmLt+L9LzW6hNv5UJa/SFZf//buE8XWd8RxJ2 nReW7drFzkbsy6nsYjwHz53nYxheP6thvf/KRvUkhucsG4Y37uPUHIxbP08Oxn2Ec20rB7A6vjC8 MzO8PhnoPAzPW/uhGB6cmVqCh0rWwLkth9NdYL9C/9vo2h6ueZpVqZ7/VgrB9sDvFJSsFgMlvL21 /M/McFXjgjpGNvGkEJ5iPXDFNDVs0ZNFZ8ZSxUrZJaJ34yilNbnfVX4J4m4JPsJVagbqNkAHhNVL 2/XsYGdmlnogDelG5gsIXCMJM+eYjqjeC3NuaU65eydmP7L2B0Ycc8cz3TBqZYEQvvLCsG3x145d +yQb+y/ce2cnc17ubc+74Zjf1bL7S8L8jxDeW3K//uPk5j8AAAD//wMAUEsDBBQABgAIAAAAIQAK w6OY4gAAAAwBAAAPAAAAZHJzL2Rvd25yZXYueG1sTI9Ba4NAEIXvhf6HZQq9JauJNmJcQwhtT6HQ pFBy2+hEJe6suBs1/77TU3t7j3m8eV+2mUwrBuxdY0lBOA9AIBW2bKhS8HV8myUgnNdU6tYSKrij g03++JDptLQjfeJw8JXgEnKpVlB736VSuqJGo93cdkh8u9jeaM+2r2TZ65HLTSsXQfAijW6IP9S6 w12NxfVwMwreRz1ul+HrsL9edvfTMf743oeo1PPTtF2D8Dj5vzD8zufpkPOms71R6USrYBZGMcN4 Vkm8AsGRxSpimjOLZRKBzDP5HyL/AQAA//8DAFBLAQItABQABgAIAAAAIQC2gziS/gAAAOEBAAAT AAAAAAAAAAAAAAAAAAAAAABbQ29udGVudF9UeXBlc10ueG1sUEsBAi0AFAAGAAgAAAAhADj9If/W AAAAlAEAAAsAAAAAAAAAAAAAAAAALwEAAF9yZWxzLy5yZWxzUEsBAi0AFAAGAAgAAAAhAIy8EYG3 BAAAgBkAAA4AAAAAAAAAAAAAAAAALgIAAGRycy9lMm9Eb2MueG1sUEsBAi0AFAAGAAgAAAAhAArD o5jiAAAADAEAAA8AAAAAAAAAAAAAAAAAEQcAAGRycy9kb3ducmV2LnhtbFBLBQYAAAAABAAEAPMA AAAgCAAAAAA= ">
                <v:shape id="Rectangle 25" o:spid="_x0000_s1027" style="position:absolute;width:26661;height:20582;visibility:visible;mso-wrap-style:square;v-text-anchor:middle" coordsize="2666156,20582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DZzjvwAAANsAAAAPAAAAZHJzL2Rvd25yZXYueG1sRE9Li8Iw EL4L+x/CLOxNU2UR6RpFRUG8+cDz0Mw21WZSmmiqv94sLHibj+8503lna3Gn1leOFQwHGQjiwumK SwWn46Y/AeEDssbaMSl4kIf57KM3xVy7yHu6H0IpUgj7HBWYEJpcSl8YsugHriFO3K9rLYYE21Lq FmMKt7UcZdlYWqw4NRhsaGWouB5uVkFcRodPszyb/emBl0nE7W29U+rrs1v8gAjUhbf4373Vaf43 /P2SDpCzFwAAAP//AwBQSwECLQAUAAYACAAAACEA2+H2y+4AAACFAQAAEwAAAAAAAAAAAAAAAAAA AAAAW0NvbnRlbnRfVHlwZXNdLnhtbFBLAQItABQABgAIAAAAIQBa9CxbvwAAABUBAAALAAAAAAAA AAAAAAAAAB8BAABfcmVscy8ucmVsc1BLAQItABQABgAIAAAAIQDiDZzjvwAAANsAAAAPAAAAAAAA AAAAAAAAAAcCAABkcnMvZG93bnJldi54bWxQSwUGAAAAAAMAAwC3AAAA8wIAAAAA " path="m,l2666156,,,2058251,,xe" fillcolor="#7f7f7f [1612]" stroked="f" strokeweight=".5pt">
                  <v:stroke joinstyle="miter"/>
                  <v:path arrowok="t" o:connecttype="custom" o:connectlocs="0,0;2666156,0;0,2058251;0,0" o:connectangles="0,0,0,0"/>
                </v:shape>
                <v:shape id="Rectangle 25" o:spid="_x0000_s1028" style="position:absolute;width:22117;height:20582;visibility:visible;mso-wrap-style:square;v-text-anchor:middle" coordsize="2211793,20582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w95AvwAAANsAAAAPAAAAZHJzL2Rvd25yZXYueG1sRE9Na8JA EL0L/odlCt50Uw9iU1cRtSDekrb3ITsma7OzYXebpP++Kwje5vE+Z7MbbSt68sE4VvC6yEAQV04b rhV8fX7M1yBCRNbYOiYFfxRgt51ONphrN3BBfRlrkUI45KigibHLpQxVQxbDwnXEibs6bzEm6Gup PQ4p3LZymWUradFwamiwo0ND1U/5axW0RWluRhbf61s1XE7+2L9dZa/U7GXcv4OINMan+OE+6zR/ Bfdf0gFy+w8AAP//AwBQSwECLQAUAAYACAAAACEA2+H2y+4AAACFAQAAEwAAAAAAAAAAAAAAAAAA AAAAW0NvbnRlbnRfVHlwZXNdLnhtbFBLAQItABQABgAIAAAAIQBa9CxbvwAAABUBAAALAAAAAAAA AAAAAAAAAB8BAABfcmVscy8ucmVsc1BLAQItABQABgAIAAAAIQDjw95AvwAAANsAAAAPAAAAAAAA AAAAAAAAAAcCAABkcnMvZG93bnJldi54bWxQSwUGAAAAAAMAAwC3AAAA8wIAAAAA " path="m,l2211793,,,2058251,,xe" fillcolor="#a00000" stroked="f" strokeweight=".5pt">
                  <v:fill color2="red" rotate="t" focusposition=",1" focussize="" colors="0 #a00000;.5 #e60000;1 red" focus="100%" type="gradientRadial"/>
                  <v:stroke joinstyle="miter"/>
                  <v:path arrowok="t" o:connecttype="custom" o:connectlocs="0,0;2211793,0;0,2058251;0,0" o:connectangles="0,0,0,0"/>
                </v:shape>
              </v:group>
            </w:pict>
          </mc:Fallback>
        </mc:AlternateContent>
      </w:r>
    </w:p>
    <w:p w14:paraId="40B9F315" w14:textId="3F6F9D72" w:rsidR="00FC3527" w:rsidRDefault="00FC3527" w:rsidP="00FC3527">
      <w:pPr>
        <w:spacing w:after="0" w:line="240" w:lineRule="auto"/>
        <w:jc w:val="center"/>
        <w:rPr>
          <w:rFonts w:ascii="Times New Roman" w:hAnsi="Times New Roman" w:cs="Times New Roman"/>
          <w:b/>
          <w:bCs/>
          <w:color w:val="0070C0"/>
          <w:sz w:val="32"/>
          <w:szCs w:val="32"/>
        </w:rPr>
      </w:pPr>
    </w:p>
    <w:p w14:paraId="38B069F0" w14:textId="390B38A6" w:rsidR="00FC3527" w:rsidRDefault="00FC3527" w:rsidP="00FC3527">
      <w:pPr>
        <w:spacing w:after="0" w:line="240" w:lineRule="auto"/>
        <w:jc w:val="center"/>
        <w:rPr>
          <w:rFonts w:ascii="Times New Roman" w:hAnsi="Times New Roman" w:cs="Times New Roman"/>
          <w:b/>
          <w:bCs/>
          <w:color w:val="0070C0"/>
          <w:sz w:val="32"/>
          <w:szCs w:val="32"/>
        </w:rPr>
      </w:pPr>
    </w:p>
    <w:p w14:paraId="012D0CEB" w14:textId="0C4A7027" w:rsidR="00FC3527" w:rsidRPr="00FC3527" w:rsidRDefault="00FC3527" w:rsidP="00FC3527">
      <w:pPr>
        <w:spacing w:after="0" w:line="240" w:lineRule="auto"/>
        <w:jc w:val="center"/>
        <w:rPr>
          <w:rFonts w:ascii="Times New Roman" w:hAnsi="Times New Roman" w:cs="Times New Roman"/>
          <w:b/>
          <w:bCs/>
          <w:color w:val="000000" w:themeColor="text1"/>
          <w:sz w:val="32"/>
          <w:szCs w:val="32"/>
        </w:rPr>
      </w:pPr>
      <w:r w:rsidRPr="00FC3527">
        <w:rPr>
          <w:rFonts w:ascii="Times New Roman" w:hAnsi="Times New Roman" w:cs="Times New Roman"/>
          <w:b/>
          <w:bCs/>
          <w:color w:val="000000" w:themeColor="text1"/>
          <w:sz w:val="32"/>
          <w:szCs w:val="32"/>
        </w:rPr>
        <w:t>Institut de Formation d’Assurances et de Gestion</w:t>
      </w:r>
    </w:p>
    <w:p w14:paraId="385540DA" w14:textId="77777777" w:rsidR="00FC3527" w:rsidRPr="00FC3527" w:rsidRDefault="00FC3527" w:rsidP="00FC3527">
      <w:pPr>
        <w:spacing w:after="0" w:line="240" w:lineRule="auto"/>
        <w:jc w:val="center"/>
        <w:rPr>
          <w:rFonts w:ascii="Times New Roman" w:hAnsi="Times New Roman" w:cs="Times New Roman"/>
          <w:b/>
          <w:bCs/>
          <w:color w:val="000000" w:themeColor="text1"/>
          <w:sz w:val="24"/>
          <w:szCs w:val="24"/>
        </w:rPr>
      </w:pPr>
      <w:r w:rsidRPr="00FC3527">
        <w:rPr>
          <w:rFonts w:ascii="Times New Roman" w:hAnsi="Times New Roman" w:cs="Times New Roman"/>
          <w:b/>
          <w:bCs/>
          <w:color w:val="000000" w:themeColor="text1"/>
          <w:sz w:val="24"/>
          <w:szCs w:val="24"/>
        </w:rPr>
        <w:t>Établissement Privé de Formation Supérieure</w:t>
      </w:r>
    </w:p>
    <w:p w14:paraId="39A5CEDA" w14:textId="77777777" w:rsidR="00FC3527" w:rsidRPr="00FC3527" w:rsidRDefault="00FC3527" w:rsidP="00FC3527">
      <w:pPr>
        <w:spacing w:after="40" w:line="240" w:lineRule="auto"/>
        <w:jc w:val="center"/>
        <w:rPr>
          <w:b/>
          <w:bCs/>
          <w:color w:val="000000" w:themeColor="text1"/>
        </w:rPr>
      </w:pPr>
      <w:r w:rsidRPr="00FC3527">
        <w:rPr>
          <w:b/>
          <w:bCs/>
          <w:color w:val="000000" w:themeColor="text1"/>
        </w:rPr>
        <w:t>Agréé par le Ministère de l’Enseignement Supérieur et de la Recherche Scientifique</w:t>
      </w:r>
    </w:p>
    <w:p w14:paraId="6E52A8B9" w14:textId="073E5759" w:rsidR="00562C7F" w:rsidRPr="00FC3527" w:rsidRDefault="00562C7F" w:rsidP="00DE36DB">
      <w:pPr>
        <w:rPr>
          <w:color w:val="000000" w:themeColor="text1"/>
        </w:rPr>
      </w:pPr>
      <w:bookmarkStart w:id="0" w:name="_Hlk191300017"/>
      <w:bookmarkEnd w:id="0"/>
    </w:p>
    <w:p w14:paraId="7E2F8B76" w14:textId="1009ACB4" w:rsidR="00FC3527" w:rsidRPr="00FC3527" w:rsidRDefault="00F82AEE" w:rsidP="00FC3527">
      <w:pPr>
        <w:rPr>
          <w:color w:val="000000" w:themeColor="text1"/>
        </w:rPr>
      </w:pPr>
      <w:r w:rsidRPr="00FC3527">
        <w:rPr>
          <w:noProof/>
          <w:color w:val="000000" w:themeColor="text1"/>
          <w:lang w:eastAsia="fr-FR"/>
        </w:rPr>
        <mc:AlternateContent>
          <mc:Choice Requires="wps">
            <w:drawing>
              <wp:anchor distT="45720" distB="45720" distL="114300" distR="114300" simplePos="0" relativeHeight="251659264" behindDoc="0" locked="0" layoutInCell="1" allowOverlap="1" wp14:anchorId="75B8C999" wp14:editId="63E0B992">
                <wp:simplePos x="0" y="0"/>
                <wp:positionH relativeFrom="margin">
                  <wp:posOffset>969010</wp:posOffset>
                </wp:positionH>
                <wp:positionV relativeFrom="paragraph">
                  <wp:posOffset>283210</wp:posOffset>
                </wp:positionV>
                <wp:extent cx="4159250" cy="140462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0" cy="1404620"/>
                        </a:xfrm>
                        <a:prstGeom prst="rect">
                          <a:avLst/>
                        </a:prstGeom>
                        <a:noFill/>
                        <a:ln w="9525">
                          <a:noFill/>
                          <a:miter lim="800000"/>
                          <a:headEnd/>
                          <a:tailEnd/>
                        </a:ln>
                      </wps:spPr>
                      <wps:txbx>
                        <w:txbxContent>
                          <w:p w14:paraId="018DA4C6" w14:textId="77777777" w:rsidR="00F82AEE" w:rsidRPr="00F82AEE" w:rsidRDefault="00F82AEE" w:rsidP="001C0993">
                            <w:pPr>
                              <w:jc w:val="center"/>
                              <w:rPr>
                                <w:rFonts w:asciiTheme="majorBidi" w:hAnsiTheme="majorBidi" w:cstheme="majorBidi"/>
                                <w:b/>
                                <w:bCs/>
                                <w:color w:val="000000" w:themeColor="text1"/>
                                <w:sz w:val="40"/>
                                <w:szCs w:val="40"/>
                              </w:rPr>
                            </w:pPr>
                            <w:r w:rsidRPr="00F82AEE">
                              <w:rPr>
                                <w:rFonts w:asciiTheme="majorBidi" w:hAnsiTheme="majorBidi" w:cstheme="majorBidi"/>
                                <w:b/>
                                <w:bCs/>
                                <w:color w:val="000000" w:themeColor="text1"/>
                                <w:sz w:val="40"/>
                                <w:szCs w:val="40"/>
                              </w:rPr>
                              <w:t>MEMOIRE DE FIN D’ÉTUDES</w:t>
                            </w:r>
                          </w:p>
                          <w:p w14:paraId="1D7370A1" w14:textId="6F39386F" w:rsidR="00F82AEE" w:rsidRPr="00486ED2" w:rsidRDefault="00F82AEE" w:rsidP="001C0993">
                            <w:pPr>
                              <w:jc w:val="center"/>
                              <w:rPr>
                                <w:rFonts w:asciiTheme="majorBidi" w:hAnsiTheme="majorBidi" w:cstheme="majorBidi"/>
                                <w:b/>
                                <w:bCs/>
                                <w:sz w:val="28"/>
                                <w:szCs w:val="28"/>
                              </w:rPr>
                            </w:pPr>
                            <w:r w:rsidRPr="00486ED2">
                              <w:rPr>
                                <w:rFonts w:asciiTheme="majorBidi" w:hAnsiTheme="majorBidi" w:cstheme="majorBidi"/>
                                <w:b/>
                                <w:bCs/>
                                <w:sz w:val="28"/>
                                <w:szCs w:val="28"/>
                              </w:rPr>
                              <w:t>Pour l’obtention du diplôme de</w:t>
                            </w:r>
                          </w:p>
                          <w:p w14:paraId="70B49A11" w14:textId="77777777" w:rsidR="00F82AEE" w:rsidRPr="00F82AEE" w:rsidRDefault="00F82AEE" w:rsidP="001C0993">
                            <w:pPr>
                              <w:spacing w:after="0"/>
                              <w:jc w:val="center"/>
                              <w:rPr>
                                <w:rFonts w:cstheme="majorBidi"/>
                                <w:b/>
                                <w:bCs/>
                                <w:color w:val="9A7221"/>
                                <w:sz w:val="56"/>
                                <w:szCs w:val="56"/>
                              </w:rPr>
                            </w:pPr>
                            <w:bookmarkStart w:id="1" w:name="_Hlk164150678"/>
                            <w:bookmarkEnd w:id="1"/>
                            <w:r w:rsidRPr="00F82AEE">
                              <w:rPr>
                                <w:rFonts w:cstheme="majorBidi"/>
                                <w:b/>
                                <w:bCs/>
                                <w:color w:val="9A7221"/>
                                <w:sz w:val="56"/>
                                <w:szCs w:val="56"/>
                              </w:rPr>
                              <w:t>LICENCE</w:t>
                            </w:r>
                          </w:p>
                          <w:p w14:paraId="5B876640" w14:textId="1EA2F3A0" w:rsidR="00F82AEE" w:rsidRDefault="00F82AEE" w:rsidP="001C0993">
                            <w:pPr>
                              <w:jc w:val="center"/>
                              <w:rPr>
                                <w:rFonts w:asciiTheme="majorBidi" w:hAnsiTheme="majorBidi" w:cstheme="majorBidi"/>
                                <w:b/>
                                <w:bCs/>
                                <w:color w:val="002060"/>
                                <w:sz w:val="36"/>
                                <w:szCs w:val="36"/>
                              </w:rPr>
                            </w:pPr>
                            <w:r w:rsidRPr="00AF10B8">
                              <w:rPr>
                                <w:rFonts w:asciiTheme="majorBidi" w:hAnsiTheme="majorBidi" w:cstheme="majorBidi"/>
                                <w:b/>
                                <w:bCs/>
                                <w:sz w:val="36"/>
                                <w:szCs w:val="36"/>
                              </w:rPr>
                              <w:t>F</w:t>
                            </w:r>
                            <w:r>
                              <w:rPr>
                                <w:rFonts w:asciiTheme="majorBidi" w:hAnsiTheme="majorBidi" w:cstheme="majorBidi"/>
                                <w:b/>
                                <w:bCs/>
                                <w:sz w:val="36"/>
                                <w:szCs w:val="36"/>
                              </w:rPr>
                              <w:t>ilière</w:t>
                            </w:r>
                            <w:r w:rsidRPr="00AF10B8">
                              <w:rPr>
                                <w:rFonts w:asciiTheme="majorBidi" w:hAnsiTheme="majorBidi" w:cstheme="majorBidi"/>
                                <w:b/>
                                <w:bCs/>
                                <w:sz w:val="36"/>
                                <w:szCs w:val="36"/>
                              </w:rPr>
                              <w:t> :</w:t>
                            </w:r>
                            <w:r>
                              <w:rPr>
                                <w:rFonts w:asciiTheme="majorBidi" w:hAnsiTheme="majorBidi" w:cstheme="majorBidi"/>
                                <w:b/>
                                <w:bCs/>
                                <w:color w:val="002060"/>
                                <w:sz w:val="36"/>
                                <w:szCs w:val="36"/>
                              </w:rPr>
                              <w:t xml:space="preserve"> </w:t>
                            </w:r>
                            <w:r w:rsidR="00A00215">
                              <w:rPr>
                                <w:rFonts w:asciiTheme="majorBidi" w:hAnsiTheme="majorBidi" w:cstheme="majorBidi"/>
                                <w:b/>
                                <w:bCs/>
                                <w:color w:val="000000" w:themeColor="text1"/>
                                <w:sz w:val="36"/>
                                <w:szCs w:val="36"/>
                              </w:rPr>
                              <w:t>Informatique</w:t>
                            </w:r>
                          </w:p>
                          <w:p w14:paraId="746A8AA0" w14:textId="46461EA5" w:rsidR="00F82AEE" w:rsidRPr="00226E66" w:rsidRDefault="00F82AEE" w:rsidP="001C0993">
                            <w:pPr>
                              <w:jc w:val="center"/>
                              <w:rPr>
                                <w:rFonts w:asciiTheme="majorBidi" w:hAnsiTheme="majorBidi" w:cstheme="majorBidi"/>
                                <w:b/>
                                <w:bCs/>
                                <w:color w:val="0070C0"/>
                                <w:sz w:val="48"/>
                                <w:szCs w:val="48"/>
                              </w:rPr>
                            </w:pPr>
                            <w:r w:rsidRPr="00AF10B8">
                              <w:rPr>
                                <w:rFonts w:asciiTheme="majorBidi" w:hAnsiTheme="majorBidi" w:cstheme="majorBidi"/>
                                <w:b/>
                                <w:bCs/>
                                <w:sz w:val="36"/>
                                <w:szCs w:val="36"/>
                              </w:rPr>
                              <w:t>S</w:t>
                            </w:r>
                            <w:r>
                              <w:rPr>
                                <w:rFonts w:asciiTheme="majorBidi" w:hAnsiTheme="majorBidi" w:cstheme="majorBidi"/>
                                <w:b/>
                                <w:bCs/>
                                <w:sz w:val="36"/>
                                <w:szCs w:val="36"/>
                              </w:rPr>
                              <w:t>pécialité</w:t>
                            </w:r>
                            <w:r w:rsidRPr="00AF10B8">
                              <w:rPr>
                                <w:rFonts w:asciiTheme="majorBidi" w:hAnsiTheme="majorBidi" w:cstheme="majorBidi"/>
                                <w:b/>
                                <w:bCs/>
                                <w:sz w:val="36"/>
                                <w:szCs w:val="36"/>
                              </w:rPr>
                              <w:t> :</w:t>
                            </w:r>
                            <w:r>
                              <w:rPr>
                                <w:rFonts w:asciiTheme="majorBidi" w:hAnsiTheme="majorBidi" w:cstheme="majorBidi"/>
                                <w:b/>
                                <w:bCs/>
                                <w:color w:val="002060"/>
                                <w:sz w:val="36"/>
                                <w:szCs w:val="36"/>
                              </w:rPr>
                              <w:t xml:space="preserve"> </w:t>
                            </w:r>
                            <w:r w:rsidR="00A00215">
                              <w:rPr>
                                <w:rFonts w:asciiTheme="majorBidi" w:hAnsiTheme="majorBidi" w:cstheme="majorBidi"/>
                                <w:b/>
                                <w:bCs/>
                                <w:color w:val="000000" w:themeColor="text1"/>
                                <w:sz w:val="36"/>
                                <w:szCs w:val="36"/>
                              </w:rPr>
                              <w:t>Métiers de l’Informatique</w:t>
                            </w:r>
                          </w:p>
                          <w:p w14:paraId="2B15EDCF" w14:textId="1C3396E6" w:rsidR="00562C7F" w:rsidRPr="00FC3527" w:rsidRDefault="00562C7F" w:rsidP="001C0993">
                            <w:pPr>
                              <w:spacing w:after="0" w:line="240" w:lineRule="auto"/>
                              <w:jc w:val="center"/>
                              <w:rPr>
                                <w:rFonts w:asciiTheme="majorBidi" w:hAnsiTheme="majorBidi" w:cstheme="majorBidi"/>
                                <w:color w:val="000000" w:themeColor="text1"/>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5B8C999" id="_x0000_t202" coordsize="21600,21600" o:spt="202" path="m,l,21600r21600,l21600,xe">
                <v:stroke joinstyle="miter"/>
                <v:path gradientshapeok="t" o:connecttype="rect"/>
              </v:shapetype>
              <v:shape id="Text Box 2" o:spid="_x0000_s1026" type="#_x0000_t202" style="position:absolute;margin-left:76.3pt;margin-top:22.3pt;width:327.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j22e+gEAAM4DAAAOAAAAZHJzL2Uyb0RvYy54bWysU8tu2zAQvBfoPxC813pASmPBcpAmdVEg fQBpP4CmKIsoyWVJ2pL79V1SjmM0t6A6EKSWO7szO1zdTFqRg3BegmlpscgpEYZDJ82upT9/bN5d U+IDMx1TYERLj8LTm/XbN6vRNqKEAVQnHEEQ45vRtnQIwTZZ5vkgNPMLsMJgsAenWcCj22WdYyOi a5WVeX6VjeA664AL7/Hv/Ryk64Tf94KHb33vRSCqpdhbSKtL6zau2XrFmp1jdpD81AZ7RReaSYNF z1D3LDCyd/IFlJbcgYc+LDjoDPpecpE4IJsi/4fN48CsSFxQHG/PMvn/B8u/Hh7td0fC9AEmHGAi 4e0D8F+eGLgbmNmJW+dgHATrsHARJctG65tTapTaNz6CbMcv0OGQ2T5AApp6p6MqyJMgOg7geBZd TIFw/FkV9bKsMcQxVlR5dVWmsWSseUq3zodPAjSJm5Y6nGqCZ4cHH2I7rHm6EqsZ2Eil0mSVIWNL l3VZp4SLiJYBjaekbul1Hr/ZCpHlR9Ol5MCkmvdYQJkT7ch05hym7YQXI/0tdEcUwMFsMHwQuBnA /aFkRHO11P/eMycoUZ8Nirgsqiq6MR2q+j0yJu4ysr2MMMMRqqWBknl7F5KDI1dvb1HsjUwyPHdy 6hVNk9Q5GTy68vKcbj0/w/VfAAAA//8DAFBLAwQUAAYACAAAACEAQ7VfrN4AAAAKAQAADwAAAGRy cy9kb3ducmV2LnhtbEyPzU7DMBCE70i8g7VI3KhN1KZRiFNVqC1HoESc3XhJIuIf2W4a3p7lRE+7 oxnNflttZjOyCUMcnJXwuBDA0LZOD7aT0HzsHwpgMSmr1egsSvjBCJv69qZSpXYX+47TMXWMSmws lYQ+JV9yHtsejYoL59GS9+WCUYlk6LgO6kLlZuSZEDk3arB0oVcen3tsv49nI8Enf1i/hNe37W4/ iebz0GRDt5Py/m7ePgFLOKf/MPzhEzrUxHRyZ6sjG0mvspyiEpZLmhQoxJqWk4QsXxXA64pfv1D/ AgAA//8DAFBLAQItABQABgAIAAAAIQC2gziS/gAAAOEBAAATAAAAAAAAAAAAAAAAAAAAAABbQ29u dGVudF9UeXBlc10ueG1sUEsBAi0AFAAGAAgAAAAhADj9If/WAAAAlAEAAAsAAAAAAAAAAAAAAAAA LwEAAF9yZWxzLy5yZWxzUEsBAi0AFAAGAAgAAAAhABePbZ76AQAAzgMAAA4AAAAAAAAAAAAAAAAA LgIAAGRycy9lMm9Eb2MueG1sUEsBAi0AFAAGAAgAAAAhAEO1X6zeAAAACgEAAA8AAAAAAAAAAAAA AAAAVAQAAGRycy9kb3ducmV2LnhtbFBLBQYAAAAABAAEAPMAAABfBQAAAAA= " filled="f" stroked="f">
                <v:textbox style="mso-fit-shape-to-text:t">
                  <w:txbxContent>
                    <w:p w14:paraId="018DA4C6" w14:textId="77777777" w:rsidR="00F82AEE" w:rsidRPr="00F82AEE" w:rsidRDefault="00F82AEE" w:rsidP="001C0993">
                      <w:pPr>
                        <w:jc w:val="center"/>
                        <w:rPr>
                          <w:rFonts w:asciiTheme="majorBidi" w:hAnsiTheme="majorBidi" w:cstheme="majorBidi"/>
                          <w:b/>
                          <w:bCs/>
                          <w:color w:val="000000" w:themeColor="text1"/>
                          <w:sz w:val="40"/>
                          <w:szCs w:val="40"/>
                        </w:rPr>
                      </w:pPr>
                      <w:r w:rsidRPr="00F82AEE">
                        <w:rPr>
                          <w:rFonts w:asciiTheme="majorBidi" w:hAnsiTheme="majorBidi" w:cstheme="majorBidi"/>
                          <w:b/>
                          <w:bCs/>
                          <w:color w:val="000000" w:themeColor="text1"/>
                          <w:sz w:val="40"/>
                          <w:szCs w:val="40"/>
                        </w:rPr>
                        <w:t>MEMOIRE DE FIN D’ÉTUDES</w:t>
                      </w:r>
                    </w:p>
                    <w:p w14:paraId="1D7370A1" w14:textId="6F39386F" w:rsidR="00F82AEE" w:rsidRPr="00486ED2" w:rsidRDefault="00F82AEE" w:rsidP="001C0993">
                      <w:pPr>
                        <w:jc w:val="center"/>
                        <w:rPr>
                          <w:rFonts w:asciiTheme="majorBidi" w:hAnsiTheme="majorBidi" w:cstheme="majorBidi"/>
                          <w:b/>
                          <w:bCs/>
                          <w:sz w:val="28"/>
                          <w:szCs w:val="28"/>
                        </w:rPr>
                      </w:pPr>
                      <w:r w:rsidRPr="00486ED2">
                        <w:rPr>
                          <w:rFonts w:asciiTheme="majorBidi" w:hAnsiTheme="majorBidi" w:cstheme="majorBidi"/>
                          <w:b/>
                          <w:bCs/>
                          <w:sz w:val="28"/>
                          <w:szCs w:val="28"/>
                        </w:rPr>
                        <w:t>Pour l’obtention du diplôme de</w:t>
                      </w:r>
                    </w:p>
                    <w:p w14:paraId="70B49A11" w14:textId="77777777" w:rsidR="00F82AEE" w:rsidRPr="00F82AEE" w:rsidRDefault="00F82AEE" w:rsidP="001C0993">
                      <w:pPr>
                        <w:spacing w:after="0"/>
                        <w:jc w:val="center"/>
                        <w:rPr>
                          <w:rFonts w:cstheme="majorBidi"/>
                          <w:b/>
                          <w:bCs/>
                          <w:color w:val="9A7221"/>
                          <w:sz w:val="56"/>
                          <w:szCs w:val="56"/>
                        </w:rPr>
                      </w:pPr>
                      <w:bookmarkStart w:id="2" w:name="_Hlk164150678"/>
                      <w:bookmarkEnd w:id="2"/>
                      <w:r w:rsidRPr="00F82AEE">
                        <w:rPr>
                          <w:rFonts w:cstheme="majorBidi"/>
                          <w:b/>
                          <w:bCs/>
                          <w:color w:val="9A7221"/>
                          <w:sz w:val="56"/>
                          <w:szCs w:val="56"/>
                        </w:rPr>
                        <w:t>LICENCE</w:t>
                      </w:r>
                    </w:p>
                    <w:p w14:paraId="5B876640" w14:textId="1EA2F3A0" w:rsidR="00F82AEE" w:rsidRDefault="00F82AEE" w:rsidP="001C0993">
                      <w:pPr>
                        <w:jc w:val="center"/>
                        <w:rPr>
                          <w:rFonts w:asciiTheme="majorBidi" w:hAnsiTheme="majorBidi" w:cstheme="majorBidi"/>
                          <w:b/>
                          <w:bCs/>
                          <w:color w:val="002060"/>
                          <w:sz w:val="36"/>
                          <w:szCs w:val="36"/>
                        </w:rPr>
                      </w:pPr>
                      <w:r w:rsidRPr="00AF10B8">
                        <w:rPr>
                          <w:rFonts w:asciiTheme="majorBidi" w:hAnsiTheme="majorBidi" w:cstheme="majorBidi"/>
                          <w:b/>
                          <w:bCs/>
                          <w:sz w:val="36"/>
                          <w:szCs w:val="36"/>
                        </w:rPr>
                        <w:t>F</w:t>
                      </w:r>
                      <w:r>
                        <w:rPr>
                          <w:rFonts w:asciiTheme="majorBidi" w:hAnsiTheme="majorBidi" w:cstheme="majorBidi"/>
                          <w:b/>
                          <w:bCs/>
                          <w:sz w:val="36"/>
                          <w:szCs w:val="36"/>
                        </w:rPr>
                        <w:t>ilière</w:t>
                      </w:r>
                      <w:r w:rsidRPr="00AF10B8">
                        <w:rPr>
                          <w:rFonts w:asciiTheme="majorBidi" w:hAnsiTheme="majorBidi" w:cstheme="majorBidi"/>
                          <w:b/>
                          <w:bCs/>
                          <w:sz w:val="36"/>
                          <w:szCs w:val="36"/>
                        </w:rPr>
                        <w:t> :</w:t>
                      </w:r>
                      <w:r>
                        <w:rPr>
                          <w:rFonts w:asciiTheme="majorBidi" w:hAnsiTheme="majorBidi" w:cstheme="majorBidi"/>
                          <w:b/>
                          <w:bCs/>
                          <w:color w:val="002060"/>
                          <w:sz w:val="36"/>
                          <w:szCs w:val="36"/>
                        </w:rPr>
                        <w:t xml:space="preserve"> </w:t>
                      </w:r>
                      <w:r w:rsidR="00A00215">
                        <w:rPr>
                          <w:rFonts w:asciiTheme="majorBidi" w:hAnsiTheme="majorBidi" w:cstheme="majorBidi"/>
                          <w:b/>
                          <w:bCs/>
                          <w:color w:val="000000" w:themeColor="text1"/>
                          <w:sz w:val="36"/>
                          <w:szCs w:val="36"/>
                        </w:rPr>
                        <w:t>Informatique</w:t>
                      </w:r>
                    </w:p>
                    <w:p w14:paraId="746A8AA0" w14:textId="46461EA5" w:rsidR="00F82AEE" w:rsidRPr="00226E66" w:rsidRDefault="00F82AEE" w:rsidP="001C0993">
                      <w:pPr>
                        <w:jc w:val="center"/>
                        <w:rPr>
                          <w:rFonts w:asciiTheme="majorBidi" w:hAnsiTheme="majorBidi" w:cstheme="majorBidi"/>
                          <w:b/>
                          <w:bCs/>
                          <w:color w:val="0070C0"/>
                          <w:sz w:val="48"/>
                          <w:szCs w:val="48"/>
                        </w:rPr>
                      </w:pPr>
                      <w:r w:rsidRPr="00AF10B8">
                        <w:rPr>
                          <w:rFonts w:asciiTheme="majorBidi" w:hAnsiTheme="majorBidi" w:cstheme="majorBidi"/>
                          <w:b/>
                          <w:bCs/>
                          <w:sz w:val="36"/>
                          <w:szCs w:val="36"/>
                        </w:rPr>
                        <w:t>S</w:t>
                      </w:r>
                      <w:r>
                        <w:rPr>
                          <w:rFonts w:asciiTheme="majorBidi" w:hAnsiTheme="majorBidi" w:cstheme="majorBidi"/>
                          <w:b/>
                          <w:bCs/>
                          <w:sz w:val="36"/>
                          <w:szCs w:val="36"/>
                        </w:rPr>
                        <w:t>pécialité</w:t>
                      </w:r>
                      <w:r w:rsidRPr="00AF10B8">
                        <w:rPr>
                          <w:rFonts w:asciiTheme="majorBidi" w:hAnsiTheme="majorBidi" w:cstheme="majorBidi"/>
                          <w:b/>
                          <w:bCs/>
                          <w:sz w:val="36"/>
                          <w:szCs w:val="36"/>
                        </w:rPr>
                        <w:t> :</w:t>
                      </w:r>
                      <w:r>
                        <w:rPr>
                          <w:rFonts w:asciiTheme="majorBidi" w:hAnsiTheme="majorBidi" w:cstheme="majorBidi"/>
                          <w:b/>
                          <w:bCs/>
                          <w:color w:val="002060"/>
                          <w:sz w:val="36"/>
                          <w:szCs w:val="36"/>
                        </w:rPr>
                        <w:t xml:space="preserve"> </w:t>
                      </w:r>
                      <w:r w:rsidR="00A00215">
                        <w:rPr>
                          <w:rFonts w:asciiTheme="majorBidi" w:hAnsiTheme="majorBidi" w:cstheme="majorBidi"/>
                          <w:b/>
                          <w:bCs/>
                          <w:color w:val="000000" w:themeColor="text1"/>
                          <w:sz w:val="36"/>
                          <w:szCs w:val="36"/>
                        </w:rPr>
                        <w:t>Métiers de l’Informatique</w:t>
                      </w:r>
                    </w:p>
                    <w:p w14:paraId="2B15EDCF" w14:textId="1C3396E6" w:rsidR="00562C7F" w:rsidRPr="00FC3527" w:rsidRDefault="00562C7F" w:rsidP="001C0993">
                      <w:pPr>
                        <w:spacing w:after="0" w:line="240" w:lineRule="auto"/>
                        <w:jc w:val="center"/>
                        <w:rPr>
                          <w:rFonts w:asciiTheme="majorBidi" w:hAnsiTheme="majorBidi" w:cstheme="majorBidi"/>
                          <w:color w:val="000000" w:themeColor="text1"/>
                        </w:rPr>
                      </w:pPr>
                    </w:p>
                  </w:txbxContent>
                </v:textbox>
                <w10:wrap type="square" anchorx="margin"/>
              </v:shape>
            </w:pict>
          </mc:Fallback>
        </mc:AlternateContent>
      </w:r>
    </w:p>
    <w:p w14:paraId="05533109" w14:textId="1D16D582" w:rsidR="00562C7F" w:rsidRPr="00FC3527" w:rsidRDefault="00710F3D" w:rsidP="00FC3527">
      <w:pPr>
        <w:rPr>
          <w:color w:val="000000" w:themeColor="text1"/>
        </w:rPr>
      </w:pPr>
      <w:r w:rsidRPr="00FC3527">
        <w:rPr>
          <w:noProof/>
          <w:color w:val="000000" w:themeColor="text1"/>
          <w:lang w:eastAsia="fr-FR"/>
        </w:rPr>
        <mc:AlternateContent>
          <mc:Choice Requires="wps">
            <w:drawing>
              <wp:anchor distT="0" distB="0" distL="114300" distR="114300" simplePos="0" relativeHeight="251669504" behindDoc="0" locked="0" layoutInCell="1" allowOverlap="1" wp14:anchorId="17EEA05D" wp14:editId="7658FB80">
                <wp:simplePos x="0" y="0"/>
                <wp:positionH relativeFrom="margin">
                  <wp:align>center</wp:align>
                </wp:positionH>
                <wp:positionV relativeFrom="paragraph">
                  <wp:posOffset>252095</wp:posOffset>
                </wp:positionV>
                <wp:extent cx="6103620" cy="707886"/>
                <wp:effectExtent l="0" t="0" r="0" b="0"/>
                <wp:wrapNone/>
                <wp:docPr id="4" name="TextBox 14">
                  <a:extLst xmlns:a="http://schemas.openxmlformats.org/drawingml/2006/main">
                    <a:ext uri="{FF2B5EF4-FFF2-40B4-BE49-F238E27FC236}">
                      <a16:creationId xmlns:a16="http://schemas.microsoft.com/office/drawing/2014/main" id="{98945D80-C73F-4E31-86C6-531F07CE4643}"/>
                    </a:ext>
                  </a:extLst>
                </wp:docPr>
                <wp:cNvGraphicFramePr/>
                <a:graphic xmlns:a="http://schemas.openxmlformats.org/drawingml/2006/main">
                  <a:graphicData uri="http://schemas.microsoft.com/office/word/2010/wordprocessingShape">
                    <wps:wsp>
                      <wps:cNvSpPr txBox="1"/>
                      <wps:spPr>
                        <a:xfrm>
                          <a:off x="0" y="0"/>
                          <a:ext cx="6103620" cy="707886"/>
                        </a:xfrm>
                        <a:prstGeom prst="rect">
                          <a:avLst/>
                        </a:prstGeom>
                        <a:noFill/>
                      </wps:spPr>
                      <wps:txbx>
                        <w:txbxContent>
                          <w:p w14:paraId="5198F187" w14:textId="071E1B05" w:rsidR="0013598E" w:rsidRPr="0013598E" w:rsidRDefault="0013598E" w:rsidP="00FC3527">
                            <w:pPr>
                              <w:rPr>
                                <w:rFonts w:asciiTheme="majorBidi" w:hAnsiTheme="majorBidi" w:cstheme="majorBidi"/>
                                <w:sz w:val="28"/>
                                <w:szCs w:val="28"/>
                              </w:rPr>
                            </w:pPr>
                          </w:p>
                        </w:txbxContent>
                      </wps:txbx>
                      <wps:bodyPr wrap="none" anchor="t">
                        <a:spAutoFit/>
                      </wps:bodyPr>
                    </wps:wsp>
                  </a:graphicData>
                </a:graphic>
              </wp:anchor>
            </w:drawing>
          </mc:Choice>
          <mc:Fallback>
            <w:pict>
              <v:shape w14:anchorId="17EEA05D" id="TextBox 14" o:spid="_x0000_s1027" type="#_x0000_t202" style="position:absolute;margin-left:0;margin-top:19.85pt;width:480.6pt;height:55.75pt;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aklzfAEAAO4CAAAOAAAAZHJzL2Uyb0RvYy54bWysUsFOwzAMvSPxD1HurN2Qtqlai0AILgiQ Bh+QpckaqYmjOKzd3+NkY0NwQ1ycxHaen5+9uhltz3YqoAFX8+mk5Ew5Ca1x25q/vz1cLTnDKFwr enCq5nuF/Ka5vFgNvlIz6KBvVWAE4rAafM27GH1VFCg7ZQVOwCtHQQ3BikjPsC3aIAZCt30xK8t5 MUBofQCpEMl7fwjyJuNrrWR80RpVZH3NiVvMNmS7SbZoVqLaBuE7I480xB9YWGEcFT1B3Yso2Ecw v6CskQEQdJxIsAVobaTKPVA30/JHN+tOeJV7IXHQn2TC/4OVz7u1fw0sjncw0gCTIIPHCsmZ+hl1 sOkkpoziJOH+JJsaI5PknE/L6/mMQpJii3KxXM4TTHH+7QPGRwWWpUvNA40lqyV2TxgPqV8pqZiD B9P3yX+mkm5x3IzMtN9obqDdE/uBBlhzRxvGmXCyA5rwoQL6249IcLlKwjj8OEKTqJnncQHS1L6/ c9Z5TZtPAAAA//8DAFBLAwQUAAYACAAAACEAA+6LddsAAAAHAQAADwAAAGRycy9kb3ducmV2Lnht bEyPwU7DMBBE70j9B2srcaNOAi1NiFNVBc5A4QPceInTxOsodtvA17Oc4DarGc28LTeT68UZx9B6 UpAuEhBItTctNQo+3p9v1iBC1GR07wkVfGGATTW7KnVh/IXe8LyPjeASCoVWYGMcCilDbdHpsPAD EnuffnQ68jk20oz6wuWul1mSrKTTLfGC1QPuLNbd/uQUrBP30nV59hrc3Xe6tLtH/zQclbqeT9sH EBGn+BeGX3xGh4qZDv5EJoheAT8SFdzm9yDYzVdpBuLAsSULWZXyP3/1AwAA//8DAFBLAQItABQA BgAIAAAAIQC2gziS/gAAAOEBAAATAAAAAAAAAAAAAAAAAAAAAABbQ29udGVudF9UeXBlc10ueG1s UEsBAi0AFAAGAAgAAAAhADj9If/WAAAAlAEAAAsAAAAAAAAAAAAAAAAALwEAAF9yZWxzLy5yZWxz UEsBAi0AFAAGAAgAAAAhAFBqSXN8AQAA7gIAAA4AAAAAAAAAAAAAAAAALgIAAGRycy9lMm9Eb2Mu eG1sUEsBAi0AFAAGAAgAAAAhAAPui3XbAAAABwEAAA8AAAAAAAAAAAAAAAAA1gMAAGRycy9kb3du cmV2LnhtbFBLBQYAAAAABAAEAPMAAADeBAAAAAA= " filled="f" stroked="f">
                <v:textbox style="mso-fit-shape-to-text:t">
                  <w:txbxContent>
                    <w:p w14:paraId="5198F187" w14:textId="071E1B05" w:rsidR="0013598E" w:rsidRPr="0013598E" w:rsidRDefault="0013598E" w:rsidP="00FC3527">
                      <w:pPr>
                        <w:rPr>
                          <w:rFonts w:asciiTheme="majorBidi" w:hAnsiTheme="majorBidi" w:cstheme="majorBidi"/>
                          <w:sz w:val="28"/>
                          <w:szCs w:val="28"/>
                        </w:rPr>
                      </w:pPr>
                    </w:p>
                  </w:txbxContent>
                </v:textbox>
                <w10:wrap anchorx="margin"/>
              </v:shape>
            </w:pict>
          </mc:Fallback>
        </mc:AlternateContent>
      </w:r>
    </w:p>
    <w:p w14:paraId="638CC7C3" w14:textId="13854DB0" w:rsidR="00562C7F" w:rsidRPr="00FC3527" w:rsidRDefault="00562C7F">
      <w:pPr>
        <w:rPr>
          <w:color w:val="000000" w:themeColor="text1"/>
        </w:rPr>
      </w:pPr>
    </w:p>
    <w:p w14:paraId="2AD86519" w14:textId="4B290546" w:rsidR="00562C7F" w:rsidRPr="00FC3527" w:rsidRDefault="00562C7F">
      <w:pPr>
        <w:rPr>
          <w:color w:val="000000" w:themeColor="text1"/>
        </w:rPr>
      </w:pPr>
    </w:p>
    <w:p w14:paraId="4AAB4114" w14:textId="43CE5318" w:rsidR="00562C7F" w:rsidRPr="00FC3527" w:rsidRDefault="00562C7F">
      <w:pPr>
        <w:rPr>
          <w:color w:val="000000" w:themeColor="text1"/>
        </w:rPr>
      </w:pPr>
    </w:p>
    <w:p w14:paraId="26EC83AB" w14:textId="1B76889D" w:rsidR="00562C7F" w:rsidRDefault="00562C7F"/>
    <w:p w14:paraId="5A840412" w14:textId="7F137BD9" w:rsidR="00562C7F" w:rsidRDefault="00562C7F"/>
    <w:p w14:paraId="159D1549" w14:textId="3AD086FA" w:rsidR="00562C7F" w:rsidRDefault="00562C7F"/>
    <w:p w14:paraId="464656D4" w14:textId="4B186D2D" w:rsidR="00562C7F" w:rsidRDefault="00562C7F"/>
    <w:p w14:paraId="137DDD88" w14:textId="03213CCE" w:rsidR="00562C7F" w:rsidRDefault="00F82AEE">
      <w:r>
        <w:rPr>
          <w:noProof/>
          <w:lang w:eastAsia="fr-FR"/>
        </w:rPr>
        <mc:AlternateContent>
          <mc:Choice Requires="wps">
            <w:drawing>
              <wp:anchor distT="0" distB="0" distL="114300" distR="114300" simplePos="0" relativeHeight="251661312" behindDoc="0" locked="0" layoutInCell="1" allowOverlap="1" wp14:anchorId="67F28F2C" wp14:editId="79029945">
                <wp:simplePos x="0" y="0"/>
                <wp:positionH relativeFrom="column">
                  <wp:posOffset>205105</wp:posOffset>
                </wp:positionH>
                <wp:positionV relativeFrom="paragraph">
                  <wp:posOffset>250190</wp:posOffset>
                </wp:positionV>
                <wp:extent cx="5692140" cy="1036955"/>
                <wp:effectExtent l="0" t="0" r="0" b="254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2140" cy="1036955"/>
                        </a:xfrm>
                        <a:prstGeom prst="rect">
                          <a:avLst/>
                        </a:prstGeom>
                        <a:noFill/>
                        <a:ln w="9525">
                          <a:noFill/>
                          <a:miter lim="800000"/>
                          <a:headEnd/>
                          <a:tailEnd/>
                        </a:ln>
                      </wps:spPr>
                      <wps:txbx>
                        <w:txbxContent>
                          <w:p w14:paraId="00521989" w14:textId="6B0F04C2" w:rsidR="0013598E" w:rsidRDefault="0013598E" w:rsidP="0013598E">
                            <w:pPr>
                              <w:spacing w:after="0"/>
                              <w:jc w:val="center"/>
                              <w:rPr>
                                <w:rFonts w:cstheme="majorBidi"/>
                                <w:b/>
                                <w:bCs/>
                                <w:color w:val="9A7221"/>
                                <w:sz w:val="56"/>
                                <w:szCs w:val="56"/>
                              </w:rPr>
                            </w:pPr>
                            <w:r>
                              <w:rPr>
                                <w:rFonts w:cstheme="majorBidi"/>
                                <w:b/>
                                <w:bCs/>
                                <w:color w:val="9A7221"/>
                                <w:sz w:val="56"/>
                                <w:szCs w:val="56"/>
                              </w:rPr>
                              <w:t xml:space="preserve">THEME </w:t>
                            </w:r>
                          </w:p>
                          <w:p w14:paraId="60F8737F" w14:textId="77D915B5" w:rsidR="00FC3527" w:rsidRPr="00FC3527" w:rsidRDefault="00D3077F" w:rsidP="00F82AEE">
                            <w:pPr>
                              <w:jc w:val="center"/>
                              <w:rPr>
                                <w:rFonts w:asciiTheme="majorBidi" w:hAnsiTheme="majorBidi" w:cstheme="majorBidi"/>
                                <w:b/>
                                <w:bCs/>
                                <w:color w:val="000000" w:themeColor="text1"/>
                                <w:sz w:val="40"/>
                                <w:szCs w:val="40"/>
                              </w:rPr>
                            </w:pPr>
                            <w:r w:rsidRPr="00D3077F">
                              <w:rPr>
                                <w:rFonts w:asciiTheme="majorBidi" w:hAnsiTheme="majorBidi" w:cstheme="majorBidi"/>
                                <w:b/>
                                <w:bCs/>
                                <w:color w:val="000000" w:themeColor="text1"/>
                                <w:sz w:val="40"/>
                                <w:szCs w:val="40"/>
                              </w:rPr>
                              <w:t>Smart Electric Vehicle Charging Station Management Platform : «EV Charge Manager»</w:t>
                            </w:r>
                            <w:r w:rsidRPr="008D2FE3">
                              <w:rPr>
                                <w:rFonts w:asciiTheme="majorBidi" w:hAnsiTheme="majorBidi" w:cstheme="majorBidi"/>
                                <w:b/>
                                <w:bCs/>
                                <w:color w:val="002060"/>
                                <w:sz w:val="52"/>
                                <w:szCs w:val="52"/>
                              </w:rPr>
                              <w:t xml:space="preserve"> </w:t>
                            </w:r>
                          </w:p>
                          <w:p w14:paraId="647F88F4" w14:textId="64DBD7F3" w:rsidR="00562C7F" w:rsidRPr="0013598E" w:rsidRDefault="00562C7F" w:rsidP="00FC3527">
                            <w:pPr>
                              <w:spacing w:after="0"/>
                              <w:jc w:val="center"/>
                              <w:rPr>
                                <w:rFonts w:cstheme="majorBidi"/>
                                <w:b/>
                                <w:bCs/>
                                <w:color w:val="1E2738"/>
                                <w:sz w:val="56"/>
                                <w:szCs w:val="56"/>
                              </w:rPr>
                            </w:pP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67F28F2C" id="_x0000_s1028" type="#_x0000_t202" style="position:absolute;margin-left:16.15pt;margin-top:19.7pt;width:448.2pt;height:81.6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cvUg/gEAANUDAAAOAAAAZHJzL2Uyb0RvYy54bWysU9tu2zAMfR+wfxD0vviyOGuMKEXXLsOA 7gK0+wBFlmNhsqhJSuzs60vJaRqsb8P8IJCiechzSK2ux16Tg3RegWG0mOWUSCOgUWbH6M/Hzbsr SnzgpuEajGT0KD29Xr99sxpsLUvoQDfSEQQxvh4so10Its4yLzrZcz8DKw0GW3A9D+i6XdY4PiB6 r7MyzxfZAK6xDoT0Hm/vpiBdJ/y2lSJ8b1svA9GMYm8hnS6d23hm6xWvd47bTolTG/wfuui5Mlj0 DHXHAyd7p15B9Uo48NCGmYA+g7ZVQiYOyKbI/2Lz0HErExcUx9uzTP7/wYpvhwf7w5EwfoQRB5hI eHsP4pcnBm47bnbyxjkYOskbLFxEybLB+vqUGqX2tY8g2+ErNDhkvg+QgMbW9VEV5EkQHQdwPIsu x0AEXlaLZVnMMSQwVuTvF8uqSjV4/ZxunQ+fJfQkGow6nGqC54d7H2I7vH7+JVYzsFFap8lqQwZG l1VZpYSLSK8CLp5WPaNXefymVYgsP5kmJQeu9GRjAW1OtCPTiXMYtyNRDaNlzI0qbKE5og4Opj3D d4FGB+4PJQPuGKP+9547SYn+YlDLZTGPxENy5tWHEh13GdleRrgRCMVooGQyb0Na5EjZ2xvUfKOS Gi+dnFrG3UkinfY8Lueln/56eY3rJwAAAP//AwBQSwMEFAAGAAgAAAAhAIMZtwreAAAACQEAAA8A AABkcnMvZG93bnJldi54bWxMj81OwzAQhO9IvIO1SNxauy7QNsSpKn4kDlwo4b6NlyQiXkex26Rv jzmV02g1o5lv8+3kOnGiIbSeDSzmCgRx5W3LtYHy83W2BhEissXOMxk4U4BtcX2VY2b9yB902sda pBIOGRpoYuwzKUPVkMMw9z1x8r794DCmc6ilHXBM5a6TWqkH6bDltNBgT08NVT/7ozMQo90tzuWL C29f0/vz2KjqHktjbm+m3SOISFO8hOEPP6FDkZgO/sg2iM7AUi9TMunmDkTyN3q9AnEwoJVegSxy +f+D4hcAAP//AwBQSwECLQAUAAYACAAAACEAtoM4kv4AAADhAQAAEwAAAAAAAAAAAAAAAAAAAAAA W0NvbnRlbnRfVHlwZXNdLnhtbFBLAQItABQABgAIAAAAIQA4/SH/1gAAAJQBAAALAAAAAAAAAAAA AAAAAC8BAABfcmVscy8ucmVsc1BLAQItABQABgAIAAAAIQCocvUg/gEAANUDAAAOAAAAAAAAAAAA AAAAAC4CAABkcnMvZTJvRG9jLnhtbFBLAQItABQABgAIAAAAIQCDGbcK3gAAAAkBAAAPAAAAAAAA AAAAAAAAAFgEAABkcnMvZG93bnJldi54bWxQSwUGAAAAAAQABADzAAAAYwUAAAAA " filled="f" stroked="f">
                <v:textbox style="mso-fit-shape-to-text:t">
                  <w:txbxContent>
                    <w:p w14:paraId="00521989" w14:textId="6B0F04C2" w:rsidR="0013598E" w:rsidRDefault="0013598E" w:rsidP="0013598E">
                      <w:pPr>
                        <w:spacing w:after="0"/>
                        <w:jc w:val="center"/>
                        <w:rPr>
                          <w:rFonts w:cstheme="majorBidi"/>
                          <w:b/>
                          <w:bCs/>
                          <w:color w:val="9A7221"/>
                          <w:sz w:val="56"/>
                          <w:szCs w:val="56"/>
                        </w:rPr>
                      </w:pPr>
                      <w:r>
                        <w:rPr>
                          <w:rFonts w:cstheme="majorBidi"/>
                          <w:b/>
                          <w:bCs/>
                          <w:color w:val="9A7221"/>
                          <w:sz w:val="56"/>
                          <w:szCs w:val="56"/>
                        </w:rPr>
                        <w:t xml:space="preserve">THEME </w:t>
                      </w:r>
                    </w:p>
                    <w:p w14:paraId="60F8737F" w14:textId="77D915B5" w:rsidR="00FC3527" w:rsidRPr="00FC3527" w:rsidRDefault="00D3077F" w:rsidP="00F82AEE">
                      <w:pPr>
                        <w:jc w:val="center"/>
                        <w:rPr>
                          <w:rFonts w:asciiTheme="majorBidi" w:hAnsiTheme="majorBidi" w:cstheme="majorBidi"/>
                          <w:b/>
                          <w:bCs/>
                          <w:color w:val="000000" w:themeColor="text1"/>
                          <w:sz w:val="40"/>
                          <w:szCs w:val="40"/>
                        </w:rPr>
                      </w:pPr>
                      <w:r w:rsidRPr="00D3077F">
                        <w:rPr>
                          <w:rFonts w:asciiTheme="majorBidi" w:hAnsiTheme="majorBidi" w:cstheme="majorBidi"/>
                          <w:b/>
                          <w:bCs/>
                          <w:color w:val="000000" w:themeColor="text1"/>
                          <w:sz w:val="40"/>
                          <w:szCs w:val="40"/>
                        </w:rPr>
                        <w:t>Smart Electric Vehicle Charging Station Management Platform : «EV Charge Manager»</w:t>
                      </w:r>
                      <w:r w:rsidRPr="008D2FE3">
                        <w:rPr>
                          <w:rFonts w:asciiTheme="majorBidi" w:hAnsiTheme="majorBidi" w:cstheme="majorBidi"/>
                          <w:b/>
                          <w:bCs/>
                          <w:color w:val="002060"/>
                          <w:sz w:val="52"/>
                          <w:szCs w:val="52"/>
                        </w:rPr>
                        <w:t xml:space="preserve"> </w:t>
                      </w:r>
                    </w:p>
                    <w:p w14:paraId="647F88F4" w14:textId="64DBD7F3" w:rsidR="00562C7F" w:rsidRPr="0013598E" w:rsidRDefault="00562C7F" w:rsidP="00FC3527">
                      <w:pPr>
                        <w:spacing w:after="0"/>
                        <w:jc w:val="center"/>
                        <w:rPr>
                          <w:rFonts w:cstheme="majorBidi"/>
                          <w:b/>
                          <w:bCs/>
                          <w:color w:val="1E2738"/>
                          <w:sz w:val="56"/>
                          <w:szCs w:val="56"/>
                        </w:rPr>
                      </w:pPr>
                    </w:p>
                  </w:txbxContent>
                </v:textbox>
              </v:shape>
            </w:pict>
          </mc:Fallback>
        </mc:AlternateContent>
      </w:r>
    </w:p>
    <w:p w14:paraId="5EA86E11" w14:textId="2190589F" w:rsidR="00562C7F" w:rsidRDefault="00562C7F"/>
    <w:p w14:paraId="7E935CD6" w14:textId="4A2F3806" w:rsidR="00562C7F" w:rsidRDefault="00562C7F"/>
    <w:p w14:paraId="765D75B3" w14:textId="7B200BFC" w:rsidR="00562C7F" w:rsidRDefault="00562C7F"/>
    <w:p w14:paraId="7A794CE2" w14:textId="4F018778" w:rsidR="00562C7F" w:rsidRDefault="00562C7F"/>
    <w:p w14:paraId="1A8779DB" w14:textId="77777777" w:rsidR="00562C7F" w:rsidRDefault="00562C7F"/>
    <w:p w14:paraId="5A5A94DB" w14:textId="585E2414" w:rsidR="00562C7F" w:rsidRDefault="00562C7F"/>
    <w:p w14:paraId="676BCE5D" w14:textId="0D832746" w:rsidR="00562C7F" w:rsidRDefault="00562C7F"/>
    <w:p w14:paraId="2DD8BD26" w14:textId="075658FA" w:rsidR="00562C7F" w:rsidRDefault="00562C7F"/>
    <w:p w14:paraId="227D65B3" w14:textId="14294379" w:rsidR="00562C7F" w:rsidRDefault="00FC3527" w:rsidP="00BC4EE5">
      <w:r w:rsidRPr="00FC3527">
        <w:rPr>
          <w:noProof/>
          <w:color w:val="000000" w:themeColor="text1"/>
          <w:lang w:eastAsia="fr-FR"/>
        </w:rPr>
        <mc:AlternateContent>
          <mc:Choice Requires="wps">
            <w:drawing>
              <wp:anchor distT="45720" distB="45720" distL="114300" distR="114300" simplePos="0" relativeHeight="251664384" behindDoc="0" locked="0" layoutInCell="1" allowOverlap="1" wp14:anchorId="1D87BEB4" wp14:editId="51A8C60A">
                <wp:simplePos x="0" y="0"/>
                <wp:positionH relativeFrom="margin">
                  <wp:posOffset>3067050</wp:posOffset>
                </wp:positionH>
                <wp:positionV relativeFrom="paragraph">
                  <wp:posOffset>366395</wp:posOffset>
                </wp:positionV>
                <wp:extent cx="3155950" cy="1404620"/>
                <wp:effectExtent l="0" t="0" r="0" b="3175"/>
                <wp:wrapSquare wrapText="bothSides"/>
                <wp:docPr id="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1404620"/>
                        </a:xfrm>
                        <a:prstGeom prst="rect">
                          <a:avLst/>
                        </a:prstGeom>
                        <a:noFill/>
                        <a:ln w="9525">
                          <a:noFill/>
                          <a:miter lim="800000"/>
                          <a:headEnd/>
                          <a:tailEnd/>
                        </a:ln>
                      </wps:spPr>
                      <wps:txbx>
                        <w:txbxContent>
                          <w:p w14:paraId="55565101" w14:textId="77777777" w:rsidR="0013598E" w:rsidRDefault="00562C7F" w:rsidP="0013598E">
                            <w:pPr>
                              <w:spacing w:after="0" w:line="240" w:lineRule="auto"/>
                              <w:rPr>
                                <w:rFonts w:asciiTheme="majorBidi" w:hAnsiTheme="majorBidi" w:cstheme="majorBidi"/>
                                <w:sz w:val="28"/>
                                <w:szCs w:val="28"/>
                              </w:rPr>
                            </w:pPr>
                            <w:bookmarkStart w:id="3" w:name="_Hlk191300022"/>
                            <w:bookmarkEnd w:id="3"/>
                            <w:r w:rsidRPr="002814EF">
                              <w:rPr>
                                <w:rFonts w:asciiTheme="majorBidi" w:hAnsiTheme="majorBidi" w:cstheme="majorBidi"/>
                                <w:sz w:val="28"/>
                                <w:szCs w:val="28"/>
                              </w:rPr>
                              <w:t>Encadré Par :</w:t>
                            </w:r>
                          </w:p>
                          <w:p w14:paraId="0A094B68" w14:textId="77777777" w:rsidR="0013598E" w:rsidRDefault="0013598E" w:rsidP="0013598E">
                            <w:pPr>
                              <w:spacing w:after="0" w:line="240" w:lineRule="auto"/>
                              <w:rPr>
                                <w:rFonts w:asciiTheme="majorBidi" w:hAnsiTheme="majorBidi" w:cstheme="majorBidi"/>
                                <w:sz w:val="28"/>
                                <w:szCs w:val="28"/>
                              </w:rPr>
                            </w:pPr>
                          </w:p>
                          <w:p w14:paraId="6774EE4A" w14:textId="74777BE9" w:rsidR="0013598E" w:rsidRPr="002814EF" w:rsidRDefault="00A00215" w:rsidP="00FC3527">
                            <w:pPr>
                              <w:pStyle w:val="Paragraphedeliste"/>
                              <w:numPr>
                                <w:ilvl w:val="0"/>
                                <w:numId w:val="5"/>
                              </w:numPr>
                              <w:spacing w:after="0" w:line="360" w:lineRule="auto"/>
                              <w:ind w:left="993" w:hanging="357"/>
                              <w:rPr>
                                <w:rFonts w:asciiTheme="majorBidi" w:hAnsiTheme="majorBidi" w:cstheme="majorBidi"/>
                                <w:sz w:val="28"/>
                                <w:szCs w:val="28"/>
                              </w:rPr>
                            </w:pPr>
                            <w:r w:rsidRPr="0013598E">
                              <w:rPr>
                                <w:rFonts w:asciiTheme="majorBidi" w:hAnsiTheme="majorBidi" w:cstheme="majorBidi"/>
                                <w:sz w:val="28"/>
                                <w:szCs w:val="28"/>
                              </w:rPr>
                              <w:t>Nadia BENAHMED-EL ALIA &amp; Amar BALLA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87BEB4" id="Text Box 8" o:spid="_x0000_s1029" type="#_x0000_t202" style="position:absolute;margin-left:241.5pt;margin-top:28.85pt;width:248.5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D5sp/gEAANUDAAAOAAAAZHJzL2Uyb0RvYy54bWysU9uO2yAQfa/Uf0C8N7bTeLux4qy2u01V aXuRtv0AjHGMCgwFEjv9+h2wNxu1b1X9gIDxnJlz5rC5GbUiR+G8BFPTYpFTIgyHVpp9TX983725 psQHZlqmwIianoSnN9vXrzaDrcQSelCtcARBjK8GW9M+BFtlmee90MwvwAqDwQ6cZgGPbp+1jg2I rlW2zPOrbADXWgdceI+391OQbhN+1wkevnadF4GommJvIa0urU1cs+2GVXvHbC/53Ab7hy40kwaL nqHuWWDk4ORfUFpyBx66sOCgM+g6yUXigGyK/A82jz2zInFBcbw9y+T/Hyz/cny03xwJ43sYcYCJ hLcPwH96YuCuZ2Yvbp2DoResxcJFlCwbrK/m1Ci1r3wEaYbP0OKQ2SFAAho7p6MqyJMgOg7gdBZd jIFwvHxblOW6xBDHWLHKV1fLNJaMVc/p1vnwUYAmcVNTh1NN8Oz44ENsh1XPv8RqBnZSqTRZZchQ 03W5LFPCRUTLgMZTUtf0Oo/fZIXI8oNpU3JgUk17LKDMTDsynTiHsRmJbJFCzI0qNNCeUAcHk8/w XeCmB/ebkgE9VlP/68CcoER9MqjlulitoinTYVW+Q+LEXUaaywgzHKFqGiiZtnchGTlS9vYWNd/J pMZLJ3PL6J0k0uzzaM7Lc/rr5TVunwAAAP//AwBQSwMEFAAGAAgAAAAhANUTAzHfAAAACgEAAA8A AABkcnMvZG93bnJldi54bWxMj0tPwzAQhO9I/AdrkbhRm/BIGrKpKtSWY6FEnN3YJBHxQ7abhn/P coLj7Ixmv6lWsxnZpEMcnEW4XQhg2rZODbZDaN63NwWwmKRVcnRWI3zrCKv68qKSpXJn+6anQ+oY ldhYSoQ+JV9yHtteGxkXzmtL3qcLRiaSoeMqyDOVm5FnQjxyIwdLH3rp9XOv26/DySD45Hf5S9i/ rjfbSTQfuyYbug3i9dW8fgKW9Jz+wvCLT+hQE9PRnayKbES4L+5oS0J4yHNgFFgWgg5HhCwvlsDr iv+fUP8AAAD//wMAUEsBAi0AFAAGAAgAAAAhALaDOJL+AAAA4QEAABMAAAAAAAAAAAAAAAAAAAAA AFtDb250ZW50X1R5cGVzXS54bWxQSwECLQAUAAYACAAAACEAOP0h/9YAAACUAQAACwAAAAAAAAAA AAAAAAAvAQAAX3JlbHMvLnJlbHNQSwECLQAUAAYACAAAACEAHQ+bKf4BAADVAwAADgAAAAAAAAAA AAAAAAAuAgAAZHJzL2Uyb0RvYy54bWxQSwECLQAUAAYACAAAACEA1RMDMd8AAAAKAQAADwAAAAAA AAAAAAAAAABYBAAAZHJzL2Rvd25yZXYueG1sUEsFBgAAAAAEAAQA8wAAAGQFAAAAAA== " filled="f" stroked="f">
                <v:textbox style="mso-fit-shape-to-text:t">
                  <w:txbxContent>
                    <w:p w14:paraId="55565101" w14:textId="77777777" w:rsidR="0013598E" w:rsidRDefault="00562C7F" w:rsidP="0013598E">
                      <w:pPr>
                        <w:spacing w:after="0" w:line="240" w:lineRule="auto"/>
                        <w:rPr>
                          <w:rFonts w:asciiTheme="majorBidi" w:hAnsiTheme="majorBidi" w:cstheme="majorBidi"/>
                          <w:sz w:val="28"/>
                          <w:szCs w:val="28"/>
                        </w:rPr>
                      </w:pPr>
                      <w:bookmarkStart w:id="4" w:name="_Hlk191300022"/>
                      <w:bookmarkEnd w:id="4"/>
                      <w:r>
                        <w:rPr>
                          <w:rFonts w:asciiTheme="majorBidi" w:hAnsiTheme="majorBidi" w:cstheme="majorBidi"/>
                          <w:sz w:val="28"/>
                          <w:szCs w:val="28"/>
                        </w:rPr>
                        <w:t>Encadré Par :</w:t>
                      </w:r>
                    </w:p>
                    <w:p w14:paraId="0A094B68" w14:textId="77777777" w:rsidR="0013598E" w:rsidRDefault="0013598E" w:rsidP="0013598E">
                      <w:pPr>
                        <w:spacing w:after="0" w:line="240" w:lineRule="auto"/>
                        <w:rPr>
                          <w:rFonts w:asciiTheme="majorBidi" w:hAnsiTheme="majorBidi" w:cstheme="majorBidi"/>
                          <w:sz w:val="28"/>
                          <w:szCs w:val="28"/>
                        </w:rPr>
                      </w:pPr>
                    </w:p>
                    <w:p w14:paraId="6774EE4A" w14:textId="74777BE9" w:rsidR="0013598E" w:rsidRPr="002814EF" w:rsidRDefault="00A00215" w:rsidP="00FC3527">
                      <w:pPr>
                        <w:pStyle w:val="Paragraphedeliste"/>
                        <w:numPr>
                          <w:ilvl w:val="0"/>
                          <w:numId w:val="5"/>
                        </w:numPr>
                        <w:spacing w:after="0" w:line="360" w:lineRule="auto"/>
                        <w:ind w:left="993" w:hanging="357"/>
                        <w:rPr>
                          <w:rFonts w:asciiTheme="majorBidi" w:hAnsiTheme="majorBidi" w:cstheme="majorBidi"/>
                          <w:sz w:val="28"/>
                          <w:szCs w:val="28"/>
                        </w:rPr>
                      </w:pPr>
                      <w:r w:rsidRPr="0013598E">
                        <w:rPr>
                          <w:rFonts w:asciiTheme="majorBidi" w:hAnsiTheme="majorBidi" w:cstheme="majorBidi"/>
                          <w:sz w:val="28"/>
                          <w:szCs w:val="28"/>
                        </w:rPr>
                        <w:t>Nadia BENAHMED-EL ALIA &amp; Amar BALLA</w:t>
                      </w:r>
                    </w:p>
                  </w:txbxContent>
                </v:textbox>
                <w10:wrap type="square" anchorx="margin"/>
              </v:shape>
            </w:pict>
          </mc:Fallback>
        </mc:AlternateContent>
      </w:r>
      <w:r>
        <w:rPr>
          <w:noProof/>
          <w:color w:val="000000" w:themeColor="text1"/>
          <w:lang w:eastAsia="fr-FR"/>
        </w:rPr>
        <mc:AlternateContent>
          <mc:Choice Requires="wps">
            <w:drawing>
              <wp:anchor distT="45720" distB="45720" distL="114300" distR="114300" simplePos="0" relativeHeight="251663360" behindDoc="0" locked="0" layoutInCell="1" allowOverlap="1" wp14:anchorId="06CE4B3E" wp14:editId="6295674E">
                <wp:simplePos x="0" y="0"/>
                <wp:positionH relativeFrom="margin">
                  <wp:align>left</wp:align>
                </wp:positionH>
                <wp:positionV relativeFrom="paragraph">
                  <wp:posOffset>398145</wp:posOffset>
                </wp:positionV>
                <wp:extent cx="3131820" cy="1404620"/>
                <wp:effectExtent l="0" t="0" r="0" b="3175"/>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1820" cy="1404620"/>
                        </a:xfrm>
                        <a:prstGeom prst="rect">
                          <a:avLst/>
                        </a:prstGeom>
                        <a:noFill/>
                        <a:ln w="9525">
                          <a:noFill/>
                          <a:miter lim="800000"/>
                          <a:headEnd/>
                          <a:tailEnd/>
                        </a:ln>
                      </wps:spPr>
                      <wps:txbx>
                        <w:txbxContent>
                          <w:p w14:paraId="5A4CDF5D" w14:textId="6BAF03FA" w:rsidR="00562C7F" w:rsidRDefault="0013598E" w:rsidP="00562C7F">
                            <w:pPr>
                              <w:spacing w:after="0" w:line="240" w:lineRule="auto"/>
                              <w:rPr>
                                <w:rFonts w:asciiTheme="majorBidi" w:hAnsiTheme="majorBidi" w:cstheme="majorBidi"/>
                                <w:sz w:val="28"/>
                                <w:szCs w:val="28"/>
                              </w:rPr>
                            </w:pPr>
                            <w:r>
                              <w:rPr>
                                <w:rFonts w:asciiTheme="majorBidi" w:hAnsiTheme="majorBidi" w:cstheme="majorBidi"/>
                                <w:sz w:val="28"/>
                                <w:szCs w:val="28"/>
                              </w:rPr>
                              <w:t>Réalisé</w:t>
                            </w:r>
                            <w:r w:rsidR="00562C7F" w:rsidRPr="002814EF">
                              <w:rPr>
                                <w:rFonts w:asciiTheme="majorBidi" w:hAnsiTheme="majorBidi" w:cstheme="majorBidi"/>
                                <w:sz w:val="28"/>
                                <w:szCs w:val="28"/>
                              </w:rPr>
                              <w:t xml:space="preserve"> Par :</w:t>
                            </w:r>
                          </w:p>
                          <w:p w14:paraId="59B01FB7" w14:textId="77777777" w:rsidR="0013598E" w:rsidRPr="002814EF" w:rsidRDefault="0013598E" w:rsidP="00562C7F">
                            <w:pPr>
                              <w:spacing w:after="0" w:line="240" w:lineRule="auto"/>
                              <w:rPr>
                                <w:rFonts w:asciiTheme="majorBidi" w:hAnsiTheme="majorBidi" w:cstheme="majorBidi"/>
                                <w:sz w:val="28"/>
                                <w:szCs w:val="28"/>
                              </w:rPr>
                            </w:pPr>
                          </w:p>
                          <w:p w14:paraId="5221C727" w14:textId="50744E22" w:rsidR="00562C7F" w:rsidRPr="0013598E" w:rsidRDefault="00A00215" w:rsidP="00A00215">
                            <w:pPr>
                              <w:pStyle w:val="Paragraphedeliste"/>
                              <w:numPr>
                                <w:ilvl w:val="0"/>
                                <w:numId w:val="5"/>
                              </w:numPr>
                              <w:spacing w:after="0" w:line="360" w:lineRule="auto"/>
                              <w:ind w:left="851" w:hanging="357"/>
                              <w:rPr>
                                <w:rFonts w:asciiTheme="majorBidi" w:hAnsiTheme="majorBidi" w:cstheme="majorBidi"/>
                                <w:sz w:val="28"/>
                                <w:szCs w:val="28"/>
                              </w:rPr>
                            </w:pPr>
                            <w:r w:rsidRPr="0013598E">
                              <w:rPr>
                                <w:rFonts w:asciiTheme="majorBidi" w:hAnsiTheme="majorBidi" w:cstheme="majorBidi"/>
                                <w:sz w:val="28"/>
                                <w:szCs w:val="28"/>
                              </w:rPr>
                              <w:t>Yacine FODHIL &amp; Abderrahmane CHIBANI</w:t>
                            </w:r>
                            <w:r>
                              <w:rPr>
                                <w:rFonts w:asciiTheme="majorBidi" w:hAnsiTheme="majorBidi" w:cstheme="majorBidi"/>
                                <w:sz w:val="28"/>
                                <w:szCs w:val="28"/>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CE4B3E" id="Text Box 7" o:spid="_x0000_s1030" type="#_x0000_t202" style="position:absolute;margin-left:0;margin-top:31.35pt;width:246.6pt;height:110.6pt;z-index:25166336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OCI0/AEAANUDAAAOAAAAZHJzL2Uyb0RvYy54bWysU9uO2yAQfa/Uf0C8N7azzjZrhay2u01V aXuRtv0AgnGMCgwFEjv9+g44m43at6p+QIyHOcw5c1jdjkaTg/RBgWW0mpWUSCugVXbH6PdvmzdL SkLktuUarGT0KAO9Xb9+tRpcI+fQg26lJwhiQzM4RvsYXVMUQfTS8DADJy0mO/CGRwz9rmg9HxDd 6GJeltfFAL51HoQMAf8+TEm6zvhdJ0X80nVBRqIZxd5iXn1et2kt1ive7Dx3vRKnNvg/dGG4snjp GeqBR072Xv0FZZTwEKCLMwGmgK5TQmYOyKYq/2Dz1HMnMxcUJ7izTOH/wYrPhyf31ZM4voMRB5hJ BPcI4kcgFu57bnfyznsYeslbvLhKkhWDC82pNEkdmpBAtsMnaHHIfB8hA42dN0kV5EkQHQdwPIsu x0gE/ryqrqrlHFMCc1Vd1tcYpDt481zufIgfJBiSNox6nGqG54fHEKejz0fSbRY2Sus8WW3JwOjN Yr7IBRcZoyIaTyvD6LJM32SFxPK9bXNx5EpPe+xF2xPtxHTiHMftSFTLaJ1qkwpbaI+og4fJZ/gu cNOD/0XJgB5jNPzccy8p0R8tanlT1XUyZQ7qxdukgr/MbC8z3AqEYjRSMm3vYzZyohzcHWq+UVmN l05OLaN3sp4nnydzXsb51MtrXP8GAAD//wMAUEsDBBQABgAIAAAAIQCPAlf53QAAAAcBAAAPAAAA ZHJzL2Rvd25yZXYueG1sTI/NTsMwEITvSLyDtUjcqIOL+hOyqSrUliNQIs5uvCQR8dqK3TS8PeYE x9GMZr4pNpPtxUhD6Bwj3M8yEMS1Mx03CNX7/m4FIkTNRveOCeGbAmzK66tC58Zd+I3GY2xEKuGQ a4Q2Rp9LGeqWrA4z54mT9+kGq2OSQyPNoC+p3PZSZdlCWt1xWmi1p6eW6q/j2SL46A/L5+Hldbvb j1n1cahU1+wQb2+m7SOISFP8C8MvfkKHMjGd3JlNED1COhIRFmoJIrkP67kCcUJQq/kaZFnI//zl DwAAAP//AwBQSwECLQAUAAYACAAAACEAtoM4kv4AAADhAQAAEwAAAAAAAAAAAAAAAAAAAAAAW0Nv bnRlbnRfVHlwZXNdLnhtbFBLAQItABQABgAIAAAAIQA4/SH/1gAAAJQBAAALAAAAAAAAAAAAAAAA AC8BAABfcmVscy8ucmVsc1BLAQItABQABgAIAAAAIQCDOCI0/AEAANUDAAAOAAAAAAAAAAAAAAAA AC4CAABkcnMvZTJvRG9jLnhtbFBLAQItABQABgAIAAAAIQCPAlf53QAAAAcBAAAPAAAAAAAAAAAA AAAAAFYEAABkcnMvZG93bnJldi54bWxQSwUGAAAAAAQABADzAAAAYAUAAAAA " filled="f" stroked="f">
                <v:textbox style="mso-fit-shape-to-text:t">
                  <w:txbxContent>
                    <w:p w14:paraId="5A4CDF5D" w14:textId="6BAF03FA" w:rsidR="00562C7F" w:rsidRDefault="0013598E" w:rsidP="00562C7F">
                      <w:pPr>
                        <w:spacing w:after="0" w:line="240" w:lineRule="auto"/>
                        <w:rPr>
                          <w:rFonts w:asciiTheme="majorBidi" w:hAnsiTheme="majorBidi" w:cstheme="majorBidi"/>
                          <w:sz w:val="28"/>
                          <w:szCs w:val="28"/>
                        </w:rPr>
                      </w:pPr>
                      <w:r>
                        <w:rPr>
                          <w:rFonts w:asciiTheme="majorBidi" w:hAnsiTheme="majorBidi" w:cstheme="majorBidi"/>
                          <w:sz w:val="28"/>
                          <w:szCs w:val="28"/>
                        </w:rPr>
                        <w:t>Réalisé</w:t>
                      </w:r>
                      <w:r w:rsidR="00562C7F" w:rsidRPr="002814EF">
                        <w:rPr>
                          <w:rFonts w:asciiTheme="majorBidi" w:hAnsiTheme="majorBidi" w:cstheme="majorBidi"/>
                          <w:sz w:val="28"/>
                          <w:szCs w:val="28"/>
                        </w:rPr>
                        <w:t xml:space="preserve"> Par :</w:t>
                      </w:r>
                    </w:p>
                    <w:p w14:paraId="59B01FB7" w14:textId="77777777" w:rsidR="0013598E" w:rsidRPr="002814EF" w:rsidRDefault="0013598E" w:rsidP="00562C7F">
                      <w:pPr>
                        <w:spacing w:after="0" w:line="240" w:lineRule="auto"/>
                        <w:rPr>
                          <w:rFonts w:asciiTheme="majorBidi" w:hAnsiTheme="majorBidi" w:cstheme="majorBidi"/>
                          <w:sz w:val="28"/>
                          <w:szCs w:val="28"/>
                        </w:rPr>
                      </w:pPr>
                    </w:p>
                    <w:p w14:paraId="5221C727" w14:textId="50744E22" w:rsidR="00562C7F" w:rsidRPr="0013598E" w:rsidRDefault="00A00215" w:rsidP="00A00215">
                      <w:pPr>
                        <w:pStyle w:val="Paragraphedeliste"/>
                        <w:numPr>
                          <w:ilvl w:val="0"/>
                          <w:numId w:val="5"/>
                        </w:numPr>
                        <w:spacing w:after="0" w:line="360" w:lineRule="auto"/>
                        <w:ind w:left="851" w:hanging="357"/>
                        <w:rPr>
                          <w:rFonts w:asciiTheme="majorBidi" w:hAnsiTheme="majorBidi" w:cstheme="majorBidi"/>
                          <w:sz w:val="28"/>
                          <w:szCs w:val="28"/>
                        </w:rPr>
                      </w:pPr>
                      <w:r w:rsidRPr="0013598E">
                        <w:rPr>
                          <w:rFonts w:asciiTheme="majorBidi" w:hAnsiTheme="majorBidi" w:cstheme="majorBidi"/>
                          <w:sz w:val="28"/>
                          <w:szCs w:val="28"/>
                        </w:rPr>
                        <w:t>Yacine FODHIL &amp; Abderrahmane CHIBANI</w:t>
                      </w:r>
                      <w:r w:rsidR="002814EF" w:rsidRPr="0013598E">
                        <w:rPr>
                          <w:rFonts w:asciiTheme="majorBidi" w:hAnsiTheme="majorBidi" w:cstheme="majorBidi"/>
                          <w:sz w:val="28"/>
                          <w:szCs w:val="28"/>
                        </w:rPr>
                        <w:t xml:space="preserve"> </w:t>
                      </w:r>
                    </w:p>
                  </w:txbxContent>
                </v:textbox>
                <w10:wrap type="square" anchorx="margin"/>
              </v:shape>
            </w:pict>
          </mc:Fallback>
        </mc:AlternateContent>
      </w:r>
      <w:r w:rsidR="0013598E" w:rsidRPr="000C67C3">
        <w:rPr>
          <w:noProof/>
          <w:lang w:eastAsia="fr-FR"/>
        </w:rPr>
        <mc:AlternateContent>
          <mc:Choice Requires="wpg">
            <w:drawing>
              <wp:anchor distT="0" distB="0" distL="114300" distR="114300" simplePos="0" relativeHeight="251658239" behindDoc="1" locked="0" layoutInCell="1" allowOverlap="1" wp14:anchorId="6F599F5F" wp14:editId="56A567A2">
                <wp:simplePos x="0" y="0"/>
                <wp:positionH relativeFrom="margin">
                  <wp:posOffset>4024630</wp:posOffset>
                </wp:positionH>
                <wp:positionV relativeFrom="margin">
                  <wp:posOffset>8089265</wp:posOffset>
                </wp:positionV>
                <wp:extent cx="2665730" cy="2058035"/>
                <wp:effectExtent l="0" t="0" r="1270" b="0"/>
                <wp:wrapNone/>
                <wp:docPr id="8" name="Group 31"/>
                <wp:cNvGraphicFramePr/>
                <a:graphic xmlns:a="http://schemas.openxmlformats.org/drawingml/2006/main">
                  <a:graphicData uri="http://schemas.microsoft.com/office/word/2010/wordprocessingGroup">
                    <wpg:wgp>
                      <wpg:cNvGrpSpPr/>
                      <wpg:grpSpPr>
                        <a:xfrm flipH="1" flipV="1">
                          <a:off x="0" y="0"/>
                          <a:ext cx="2665730" cy="2058035"/>
                          <a:chOff x="0" y="0"/>
                          <a:chExt cx="2666156" cy="2058251"/>
                        </a:xfrm>
                      </wpg:grpSpPr>
                      <wps:wsp>
                        <wps:cNvPr id="19" name="Rectangle 25"/>
                        <wps:cNvSpPr/>
                        <wps:spPr>
                          <a:xfrm>
                            <a:off x="0" y="0"/>
                            <a:ext cx="2666156" cy="2058251"/>
                          </a:xfrm>
                          <a:custGeom>
                            <a:avLst/>
                            <a:gdLst>
                              <a:gd name="connsiteX0" fmla="*/ 0 w 2516642"/>
                              <a:gd name="connsiteY0" fmla="*/ 0 h 2058251"/>
                              <a:gd name="connsiteX1" fmla="*/ 2516642 w 2516642"/>
                              <a:gd name="connsiteY1" fmla="*/ 0 h 2058251"/>
                              <a:gd name="connsiteX2" fmla="*/ 2516642 w 2516642"/>
                              <a:gd name="connsiteY2" fmla="*/ 2058251 h 2058251"/>
                              <a:gd name="connsiteX3" fmla="*/ 0 w 2516642"/>
                              <a:gd name="connsiteY3" fmla="*/ 2058251 h 2058251"/>
                              <a:gd name="connsiteX4" fmla="*/ 0 w 2516642"/>
                              <a:gd name="connsiteY4" fmla="*/ 0 h 2058251"/>
                              <a:gd name="connsiteX0" fmla="*/ 0 w 2516642"/>
                              <a:gd name="connsiteY0" fmla="*/ 0 h 2058251"/>
                              <a:gd name="connsiteX1" fmla="*/ 2516642 w 2516642"/>
                              <a:gd name="connsiteY1" fmla="*/ 0 h 2058251"/>
                              <a:gd name="connsiteX2" fmla="*/ 0 w 2516642"/>
                              <a:gd name="connsiteY2" fmla="*/ 2058251 h 2058251"/>
                              <a:gd name="connsiteX3" fmla="*/ 0 w 2516642"/>
                              <a:gd name="connsiteY3" fmla="*/ 0 h 2058251"/>
                              <a:gd name="connsiteX0" fmla="*/ 0 w 2935097"/>
                              <a:gd name="connsiteY0" fmla="*/ 0 h 2058251"/>
                              <a:gd name="connsiteX1" fmla="*/ 2935097 w 2935097"/>
                              <a:gd name="connsiteY1" fmla="*/ 0 h 2058251"/>
                              <a:gd name="connsiteX2" fmla="*/ 0 w 2935097"/>
                              <a:gd name="connsiteY2" fmla="*/ 2058251 h 2058251"/>
                              <a:gd name="connsiteX3" fmla="*/ 0 w 2935097"/>
                              <a:gd name="connsiteY3" fmla="*/ 0 h 2058251"/>
                              <a:gd name="connsiteX0" fmla="*/ 0 w 2666156"/>
                              <a:gd name="connsiteY0" fmla="*/ 0 h 2058251"/>
                              <a:gd name="connsiteX1" fmla="*/ 2666156 w 2666156"/>
                              <a:gd name="connsiteY1" fmla="*/ 0 h 2058251"/>
                              <a:gd name="connsiteX2" fmla="*/ 0 w 2666156"/>
                              <a:gd name="connsiteY2" fmla="*/ 2058251 h 2058251"/>
                              <a:gd name="connsiteX3" fmla="*/ 0 w 2666156"/>
                              <a:gd name="connsiteY3" fmla="*/ 0 h 2058251"/>
                            </a:gdLst>
                            <a:ahLst/>
                            <a:cxnLst>
                              <a:cxn ang="0">
                                <a:pos x="connsiteX0" y="connsiteY0"/>
                              </a:cxn>
                              <a:cxn ang="0">
                                <a:pos x="connsiteX1" y="connsiteY1"/>
                              </a:cxn>
                              <a:cxn ang="0">
                                <a:pos x="connsiteX2" y="connsiteY2"/>
                              </a:cxn>
                              <a:cxn ang="0">
                                <a:pos x="connsiteX3" y="connsiteY3"/>
                              </a:cxn>
                            </a:cxnLst>
                            <a:rect l="l" t="t" r="r" b="b"/>
                            <a:pathLst>
                              <a:path w="2666156" h="2058251">
                                <a:moveTo>
                                  <a:pt x="0" y="0"/>
                                </a:moveTo>
                                <a:lnTo>
                                  <a:pt x="2666156" y="0"/>
                                </a:lnTo>
                                <a:lnTo>
                                  <a:pt x="0" y="2058251"/>
                                </a:lnTo>
                                <a:lnTo>
                                  <a:pt x="0" y="0"/>
                                </a:lnTo>
                                <a:close/>
                              </a:path>
                            </a:pathLst>
                          </a:custGeom>
                          <a:solidFill>
                            <a:schemeClr val="bg1">
                              <a:lumMod val="50000"/>
                            </a:schemeClr>
                          </a:solidFill>
                          <a:ln>
                            <a:noFill/>
                          </a:ln>
                          <a:effectLst/>
                        </wps:spPr>
                        <wps:style>
                          <a:lnRef idx="1">
                            <a:schemeClr val="accent1"/>
                          </a:lnRef>
                          <a:fillRef idx="3">
                            <a:schemeClr val="accent1"/>
                          </a:fillRef>
                          <a:effectRef idx="2">
                            <a:schemeClr val="accent1"/>
                          </a:effectRef>
                          <a:fontRef idx="minor">
                            <a:schemeClr val="lt1"/>
                          </a:fontRef>
                        </wps:style>
                        <wps:bodyPr rtlCol="0" anchor="ctr"/>
                      </wps:wsp>
                      <wps:wsp>
                        <wps:cNvPr id="20" name="Rectangle 25"/>
                        <wps:cNvSpPr/>
                        <wps:spPr>
                          <a:xfrm>
                            <a:off x="0" y="0"/>
                            <a:ext cx="2211793" cy="2058251"/>
                          </a:xfrm>
                          <a:custGeom>
                            <a:avLst/>
                            <a:gdLst>
                              <a:gd name="connsiteX0" fmla="*/ 0 w 2516642"/>
                              <a:gd name="connsiteY0" fmla="*/ 0 h 2058251"/>
                              <a:gd name="connsiteX1" fmla="*/ 2516642 w 2516642"/>
                              <a:gd name="connsiteY1" fmla="*/ 0 h 2058251"/>
                              <a:gd name="connsiteX2" fmla="*/ 2516642 w 2516642"/>
                              <a:gd name="connsiteY2" fmla="*/ 2058251 h 2058251"/>
                              <a:gd name="connsiteX3" fmla="*/ 0 w 2516642"/>
                              <a:gd name="connsiteY3" fmla="*/ 2058251 h 2058251"/>
                              <a:gd name="connsiteX4" fmla="*/ 0 w 2516642"/>
                              <a:gd name="connsiteY4" fmla="*/ 0 h 2058251"/>
                              <a:gd name="connsiteX0" fmla="*/ 0 w 2516642"/>
                              <a:gd name="connsiteY0" fmla="*/ 0 h 2058251"/>
                              <a:gd name="connsiteX1" fmla="*/ 2516642 w 2516642"/>
                              <a:gd name="connsiteY1" fmla="*/ 0 h 2058251"/>
                              <a:gd name="connsiteX2" fmla="*/ 0 w 2516642"/>
                              <a:gd name="connsiteY2" fmla="*/ 2058251 h 2058251"/>
                              <a:gd name="connsiteX3" fmla="*/ 0 w 2516642"/>
                              <a:gd name="connsiteY3" fmla="*/ 0 h 2058251"/>
                              <a:gd name="connsiteX0" fmla="*/ 0 w 2211793"/>
                              <a:gd name="connsiteY0" fmla="*/ 0 h 2058251"/>
                              <a:gd name="connsiteX1" fmla="*/ 2211793 w 2211793"/>
                              <a:gd name="connsiteY1" fmla="*/ 0 h 2058251"/>
                              <a:gd name="connsiteX2" fmla="*/ 0 w 2211793"/>
                              <a:gd name="connsiteY2" fmla="*/ 2058251 h 2058251"/>
                              <a:gd name="connsiteX3" fmla="*/ 0 w 2211793"/>
                              <a:gd name="connsiteY3" fmla="*/ 0 h 2058251"/>
                            </a:gdLst>
                            <a:ahLst/>
                            <a:cxnLst>
                              <a:cxn ang="0">
                                <a:pos x="connsiteX0" y="connsiteY0"/>
                              </a:cxn>
                              <a:cxn ang="0">
                                <a:pos x="connsiteX1" y="connsiteY1"/>
                              </a:cxn>
                              <a:cxn ang="0">
                                <a:pos x="connsiteX2" y="connsiteY2"/>
                              </a:cxn>
                              <a:cxn ang="0">
                                <a:pos x="connsiteX3" y="connsiteY3"/>
                              </a:cxn>
                            </a:cxnLst>
                            <a:rect l="l" t="t" r="r" b="b"/>
                            <a:pathLst>
                              <a:path w="2211793" h="2058251">
                                <a:moveTo>
                                  <a:pt x="0" y="0"/>
                                </a:moveTo>
                                <a:lnTo>
                                  <a:pt x="2211793" y="0"/>
                                </a:lnTo>
                                <a:lnTo>
                                  <a:pt x="0" y="2058251"/>
                                </a:lnTo>
                                <a:lnTo>
                                  <a:pt x="0" y="0"/>
                                </a:lnTo>
                                <a:close/>
                              </a:path>
                            </a:pathLst>
                          </a:cu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path path="circle">
                              <a:fillToRect t="100000" r="100000"/>
                            </a:path>
                            <a:tileRect l="-100000" b="-100000"/>
                          </a:gradFill>
                          <a:ln>
                            <a:noFill/>
                          </a:ln>
                          <a:effectLst/>
                        </wps:spPr>
                        <wps:style>
                          <a:lnRef idx="1">
                            <a:schemeClr val="accent1"/>
                          </a:lnRef>
                          <a:fillRef idx="3">
                            <a:schemeClr val="accent1"/>
                          </a:fillRef>
                          <a:effectRef idx="2">
                            <a:schemeClr val="accent1"/>
                          </a:effectRef>
                          <a:fontRef idx="minor">
                            <a:schemeClr val="lt1"/>
                          </a:fontRef>
                        </wps:style>
                        <wps:bodyPr rtlCol="0" anchor="ctr"/>
                      </wps:wsp>
                    </wpg:wgp>
                  </a:graphicData>
                </a:graphic>
              </wp:anchor>
            </w:drawing>
          </mc:Choice>
          <mc:Fallback>
            <w:pict>
              <v:group w14:anchorId="228749F0" id="Group 31" o:spid="_x0000_s1026" style="position:absolute;margin-left:316.9pt;margin-top:636.95pt;width:209.9pt;height:162.05pt;flip:x y;z-index:-251658241;mso-position-horizontal-relative:margin;mso-position-vertical-relative:margin" coordsize="26661,2058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l5lhxwQAAJQZAAAOAAAAZHJzL2Uyb0RvYy54bWzsWUtv4zYQvhfofyB0LLCxJa+VjRFnD7tN euhjsZs+9khT1AOgSIFk7OTfd4YUZdlOZdf2Bi2QHBQ95sH5Zsj5SF+/f6wFWXJtKiXnUXwxjgiX TGWVLObR7/e3b95FxFgqMyqU5PPoiZvo/c33312vmhlPVKlExjUBI9LMVs08Kq1tZqORYSWvqblQ DZfwMVe6phYedTHKNF2B9VqMkvE4Ha2UzhqtGDcG3n70H6MbZz/PObO/5bnhloh5BGOz7qrddYHX 0c01nRWaNmXF2mHQI0ZR00qC087UR2opedDVjqm6YloZldsLpuqRyvOKcRcDRBOPt6K50+qhcbEU s1XRdDABtFs4HW2W/bq8082X5pMGJFZNAVi4J4zlMdc1yUXV/ASZjdzdH3iH32Dk5NHB+NTByB8t YfAySdPp5QTQZvAtGU/fjSdTDzQrIRs7eqz8ca2ZxtN0rZlMY9Qc+cHAzcYQVw0UjVnjYk7D5UtJ G+7gNjPA5ZMmVQbxXkVE0hpq9zNUE5WF4CRx8aB7kOvAMzMDOAbkDkBpOFY6Yw/G3nFVoym6/NlY X60Z3OGrImsHxpSUprL8L8A8rwUU8A8jMiYrGGecpm+Ttsq3xb9uipcEc9Ui/px1rIFgvbW830df aUz2+kiO8bGh5GPY72nS83QAVn3xFqf9Pt7+Ox+b4nux2kzf/z3bB+TgpfN8QL3u5OBqMh1fXX6L Gect44wb9nHCjHM5GLZ+nhwM++jPtWNykKZuZW1Xy61F8qRVz1vGHAz7ODUHw9bPk4NhHwM5gG5c hB5Ey9CW2KNs+xLcEeiTyAuwTTXKYMvvNyngBeER0uEbPGih9B5lALavHNjBYcqAW1/Z9UUI5jBl AKSvPOkP2xtpw9dAE5BuCkc3bUSAbuqIAN1c+GWhoRZRc9jALVk5yuTJQOkZE3Zh/F6rJb9XTtJu 8Sbwuf4qZF8qFCcOOMAbJML/pmev1/fBapAI//uS29aYUIb7/GFUjql14SEqPQZjlKiy20oIDMcR fP5BaLKkgNWi8PGKh/oXlfl30zH8tSh34s7DhiXhykYqtOxH4t9wx/59dQJtDOTM3dknwXEUQn7m ObA8KE/vv/Pjh0AZ49KGInPSqJaDq05x4hI1qNjKo6ofVaec7FfuNJxnJW2nXFdS6ecMiG7IuZd3 xBkQ8HEjBAuVPQHB1VZ8UH5rRCUrFZQqs9qBjlJArnFX8AIsO4FG+k1YdhLHl1cwd8NepOW3UJu4 vUFM+zX6yrL/ebdwnq4zvCPpd51Xlu3bxc427+up7GI4By+d52MYXjurYb1/ZqN6EsPzlpHhDfs4 NQfD1s+Tg2Ef/bm2lQNYHV8Z3pkZXpsMch6GF6z9pxgenKM6gueOCueRhBNfYL/K/lnZ0h2uBZpV mJb/FobA9iDsFIwuFh0lvL11/A9nuClpxj0jmwRSCG+p7bhiHCNbDGTRm3FUsTBuiWjdeErpTO53 lV6CuF+Cj3AV40D9BuiAsFppt54d7AxnaQASSTfBCxC4SjOB55ieqN4rPLfEk+/WCe5H1v7AiGfu dGYrwZ0sEMI3QRi2LeHes+uQZLT/yr13djLn5d7uvBuO/n0t+58p8LeF/rMj9+sfU27+BgAA//8D AFBLAwQUAAYACAAAACEAq07eXeQAAAAOAQAADwAAAGRycy9kb3ducmV2LnhtbEyPMU/DMBSEdyT+ g/WQWBC1aZTQhjhVRcWAmOIydHRjNw7Ez1HsJoFfjzuV7Z7udPe9YjPbjox68K1DDk8LBkRj7VSL DYfP/dvjCogPEpXsHGoOP9rDpry9KWSu3ISVHkVoSCxBn0sOJoQ+p9TXRlvpF67XGL2TG6wM8Rwa qgY5xXLb0SVjGbWyxbhgZK9fja6/xdlyCOK9ejjsqlGk4vdj2m93mfFfnN/fzdsXIEHP4RqGC35E hzIyHd0ZlScdhyxJInqIxvI5WQO5RFiaZECOUaXrFQNaFvT/G+UfAAAA//8DAFBLAQItABQABgAI AAAAIQC2gziS/gAAAOEBAAATAAAAAAAAAAAAAAAAAAAAAABbQ29udGVudF9UeXBlc10ueG1sUEsB Ai0AFAAGAAgAAAAhADj9If/WAAAAlAEAAAsAAAAAAAAAAAAAAAAALwEAAF9yZWxzLy5yZWxzUEsB Ai0AFAAGAAgAAAAhAOmXmWHHBAAAlBkAAA4AAAAAAAAAAAAAAAAALgIAAGRycy9lMm9Eb2MueG1s UEsBAi0AFAAGAAgAAAAhAKtO3l3kAAAADgEAAA8AAAAAAAAAAAAAAAAAIQcAAGRycy9kb3ducmV2 LnhtbFBLBQYAAAAABAAEAPMAAAAyCAAAAAA= ">
                <v:shape id="Rectangle 25" o:spid="_x0000_s1027" style="position:absolute;width:26661;height:20582;visibility:visible;mso-wrap-style:square;v-text-anchor:middle" coordsize="2666156,20582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DDN9wAAAANsAAAAPAAAAZHJzL2Rvd25yZXYueG1sRE9Na8JA EL0L/odlBG+6aQ+SRleppQXpLVY8D9kxmzY7G7KbbOyv7xYKvc3jfc7uMNlWjNT7xrGCh3UGgrhy uuFaweXjbZWD8AFZY+uYFNzJw2E/n+2w0C5ySeM51CKFsC9QgQmhK6T0lSGLfu064sTdXG8xJNjX UvcYU7ht5WOWbaTFhlODwY5eDFVf58EqiMfo8Nscr6a83PEzj3gaXt+VWi6m5y2IQFP4F/+5TzrN f4LfX9IBcv8DAAD//wMAUEsBAi0AFAAGAAgAAAAhANvh9svuAAAAhQEAABMAAAAAAAAAAAAAAAAA AAAAAFtDb250ZW50X1R5cGVzXS54bWxQSwECLQAUAAYACAAAACEAWvQsW78AAAAVAQAACwAAAAAA AAAAAAAAAAAfAQAAX3JlbHMvLnJlbHNQSwECLQAUAAYACAAAACEADAwzfcAAAADbAAAADwAAAAAA AAAAAAAAAAAHAgAAZHJzL2Rvd25yZXYueG1sUEsFBgAAAAADAAMAtwAAAPQCAAAAAA== " path="m,l2666156,,,2058251,,xe" fillcolor="#7f7f7f [1612]" stroked="f" strokeweight=".5pt">
                  <v:stroke joinstyle="miter"/>
                  <v:path arrowok="t" o:connecttype="custom" o:connectlocs="0,0;2666156,0;0,2058251;0,0" o:connectangles="0,0,0,0"/>
                </v:shape>
                <v:shape id="Rectangle 25" o:spid="_x0000_s1028" style="position:absolute;width:22117;height:20582;visibility:visible;mso-wrap-style:square;v-text-anchor:middle" coordsize="2211793,20582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CikSvwAAANsAAAAPAAAAZHJzL2Rvd25yZXYueG1sRE+7bsIw FN0r8Q/WRepWHBgQDRiEeEioW1LYr+JLYoivI9sk6d/XQ6WOR+e92Y22FT35YBwrmM8yEMSV04Zr Bdfv88cKRIjIGlvHpOCHAuy2k7cN5toNXFBfxlqkEA45Kmhi7HIpQ9WQxTBzHXHi7s5bjAn6WmqP Qwq3rVxk2VJaNJwaGuzo0FD1LF9WQVuU5mFkcVs9quHr5I/95132Sr1Px/0aRKQx/ov/3BetYJHW py/pB8jtLwAAAP//AwBQSwECLQAUAAYACAAAACEA2+H2y+4AAACFAQAAEwAAAAAAAAAAAAAAAAAA AAAAW0NvbnRlbnRfVHlwZXNdLnhtbFBLAQItABQABgAIAAAAIQBa9CxbvwAAABUBAAALAAAAAAAA AAAAAAAAAB8BAABfcmVscy8ucmVsc1BLAQItABQABgAIAAAAIQDNCikSvwAAANsAAAAPAAAAAAAA AAAAAAAAAAcCAABkcnMvZG93bnJldi54bWxQSwUGAAAAAAMAAwC3AAAA8wIAAAAA " path="m,l2211793,,,2058251,,xe" fillcolor="#a00000" stroked="f" strokeweight=".5pt">
                  <v:fill color2="red" rotate="t" focusposition=",1" focussize="" colors="0 #a00000;.5 #e60000;1 red" focus="100%" type="gradientRadial"/>
                  <v:stroke joinstyle="miter"/>
                  <v:path arrowok="t" o:connecttype="custom" o:connectlocs="0,0;2211793,0;0,2058251;0,0" o:connectangles="0,0,0,0"/>
                </v:shape>
                <w10:wrap anchorx="margin" anchory="margin"/>
              </v:group>
            </w:pict>
          </mc:Fallback>
        </mc:AlternateContent>
      </w:r>
    </w:p>
    <w:p w14:paraId="3FB34F55" w14:textId="0E0E3235" w:rsidR="00562C7F" w:rsidRDefault="00BC4EE5">
      <w:r>
        <w:rPr>
          <w:noProof/>
          <w:lang w:eastAsia="fr-FR"/>
        </w:rPr>
        <mc:AlternateContent>
          <mc:Choice Requires="wps">
            <w:drawing>
              <wp:anchor distT="45720" distB="45720" distL="114300" distR="114300" simplePos="0" relativeHeight="251662336" behindDoc="0" locked="0" layoutInCell="1" allowOverlap="1" wp14:anchorId="0BF8B130" wp14:editId="581C2A79">
                <wp:simplePos x="0" y="0"/>
                <wp:positionH relativeFrom="margin">
                  <wp:posOffset>678815</wp:posOffset>
                </wp:positionH>
                <wp:positionV relativeFrom="paragraph">
                  <wp:posOffset>1220470</wp:posOffset>
                </wp:positionV>
                <wp:extent cx="4159250" cy="1404620"/>
                <wp:effectExtent l="0" t="0" r="0" b="0"/>
                <wp:wrapNone/>
                <wp:docPr id="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0" cy="1404620"/>
                        </a:xfrm>
                        <a:prstGeom prst="rect">
                          <a:avLst/>
                        </a:prstGeom>
                        <a:noFill/>
                        <a:ln w="9525">
                          <a:noFill/>
                          <a:miter lim="800000"/>
                          <a:headEnd/>
                          <a:tailEnd/>
                        </a:ln>
                      </wps:spPr>
                      <wps:txbx>
                        <w:txbxContent>
                          <w:p w14:paraId="6AACC24F" w14:textId="0E4C4B97" w:rsidR="002814EF" w:rsidRPr="0013598E" w:rsidRDefault="00562C7F" w:rsidP="00A00215">
                            <w:pPr>
                              <w:spacing w:after="0" w:line="240" w:lineRule="auto"/>
                              <w:jc w:val="center"/>
                              <w:rPr>
                                <w:rFonts w:asciiTheme="majorBidi" w:hAnsiTheme="majorBidi" w:cstheme="majorBidi"/>
                                <w:color w:val="000000" w:themeColor="text1"/>
                                <w:sz w:val="28"/>
                                <w:szCs w:val="28"/>
                              </w:rPr>
                            </w:pPr>
                            <w:r w:rsidRPr="0013598E">
                              <w:rPr>
                                <w:rFonts w:asciiTheme="majorBidi" w:hAnsiTheme="majorBidi" w:cstheme="majorBidi"/>
                                <w:color w:val="000000" w:themeColor="text1"/>
                                <w:sz w:val="28"/>
                                <w:szCs w:val="28"/>
                              </w:rPr>
                              <w:t xml:space="preserve">Année Universitaire </w:t>
                            </w:r>
                            <w:r w:rsidR="002814EF" w:rsidRPr="0013598E">
                              <w:rPr>
                                <w:rFonts w:asciiTheme="majorBidi" w:hAnsiTheme="majorBidi" w:cstheme="majorBidi"/>
                                <w:color w:val="000000" w:themeColor="text1"/>
                                <w:sz w:val="28"/>
                                <w:szCs w:val="28"/>
                              </w:rPr>
                              <w:t>202</w:t>
                            </w:r>
                            <w:r w:rsidR="00A00215">
                              <w:rPr>
                                <w:rFonts w:asciiTheme="majorBidi" w:hAnsiTheme="majorBidi" w:cstheme="majorBidi"/>
                                <w:color w:val="000000" w:themeColor="text1"/>
                                <w:sz w:val="28"/>
                                <w:szCs w:val="28"/>
                              </w:rPr>
                              <w:t>5</w:t>
                            </w:r>
                            <w:r w:rsidR="002814EF" w:rsidRPr="0013598E">
                              <w:rPr>
                                <w:rFonts w:asciiTheme="majorBidi" w:hAnsiTheme="majorBidi" w:cstheme="majorBidi"/>
                                <w:color w:val="000000" w:themeColor="text1"/>
                                <w:sz w:val="28"/>
                                <w:szCs w:val="28"/>
                              </w:rPr>
                              <w:t xml:space="preserve"> –</w:t>
                            </w:r>
                            <w:r w:rsidRPr="0013598E">
                              <w:rPr>
                                <w:rFonts w:asciiTheme="majorBidi" w:hAnsiTheme="majorBidi" w:cstheme="majorBidi"/>
                                <w:color w:val="000000" w:themeColor="text1"/>
                                <w:sz w:val="28"/>
                                <w:szCs w:val="28"/>
                              </w:rPr>
                              <w:t xml:space="preserve"> </w:t>
                            </w:r>
                            <w:r w:rsidR="002814EF" w:rsidRPr="0013598E">
                              <w:rPr>
                                <w:rFonts w:asciiTheme="majorBidi" w:hAnsiTheme="majorBidi" w:cstheme="majorBidi"/>
                                <w:color w:val="000000" w:themeColor="text1"/>
                                <w:sz w:val="28"/>
                                <w:szCs w:val="28"/>
                              </w:rPr>
                              <w:t>202</w:t>
                            </w:r>
                            <w:r w:rsidR="00A00215">
                              <w:rPr>
                                <w:rFonts w:asciiTheme="majorBidi" w:hAnsiTheme="majorBidi" w:cstheme="majorBidi"/>
                                <w:color w:val="000000" w:themeColor="text1"/>
                                <w:sz w:val="28"/>
                                <w:szCs w:val="28"/>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F8B130" id="Text Box 6" o:spid="_x0000_s1031" type="#_x0000_t202" style="position:absolute;margin-left:53.45pt;margin-top:96.1pt;width:327.5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JOuE/gEAANUDAAAOAAAAZHJzL2Uyb0RvYy54bWysU9uO2yAQfa/Uf0C8N7Yje7uxQlbb3aaq tL1I234AwThGBYYCib39+g44m43at6p+QMB4zsw5c1jfTEaTo/RBgWW0WpSUSCugU3bP6Pdv2zfX lITIbcc1WMnokwz0ZvP61Xp0rVzCALqTniCIDe3oGB1idG1RBDFIw8MCnLQY7MEbHvHo90Xn+Yjo RhfLsrwqRvCd8yBkCHh7PwfpJuP3vRTxS98HGYlmFHuLefV53aW12Kx5u/fcDUqc2uD/0IXhymLR M9Q9j5wcvPoLyijhIUAfFwJMAX2vhMwckE1V/sHmceBOZi4oTnBnmcL/gxWfj4/uqydxegcTDjCT CO4BxI9ALNwN3O7lrfcwDpJ3WLhKkhWjC+0pNUkd2pBAduMn6HDI/BAhA029N0kV5EkQHQfwdBZd TpEIvKyrZrVsMCQwVtVlfbXMYyl4+5zufIgfJBiSNox6nGqG58eHEFM7vH3+JVWzsFVa58lqS0ZG V82yyQkXEaMiGk8rw+h1mb7ZConle9vl5MiVnvdYQNsT7cR05hyn3URUx2iTcpMKO+ieUAcPs8/w XeBmAP+LkhE9xmj4eeBeUqI/WtRyVdV1MmU+1M1bJE78ZWR3GeFWIBSjkZJ5exezkRPl4G5R863K arx0cmoZvZNFOvk8mfPynP96eY2b3wAAAP//AwBQSwMEFAAGAAgAAAAhANRbEaDfAAAACwEAAA8A AABkcnMvZG93bnJldi54bWxMj81OwzAQhO9IvIO1SNyonVClNMSpKtSWI1Aizm68JBHxj2w3DW/P coLbzu5o9ptqM5uRTRji4KyEbCGAoW2dHmwnoXnf3z0Ai0lZrUZnUcI3RtjU11eVKrW72Decjqlj FGJjqST0KfmS89j2aFRcOI+Wbp8uGJVIho7roC4UbkaeC1FwowZLH3rl8anH9ut4NhJ88ofVc3h5 3e72k2g+Dk0+dDspb2/m7SOwhHP6M8MvPqFDTUwnd7Y6spG0KNZkpWGd58DIsSoy2pwkLLP7JfC6 4v871D8AAAD//wMAUEsBAi0AFAAGAAgAAAAhALaDOJL+AAAA4QEAABMAAAAAAAAAAAAAAAAAAAAA AFtDb250ZW50X1R5cGVzXS54bWxQSwECLQAUAAYACAAAACEAOP0h/9YAAACUAQAACwAAAAAAAAAA AAAAAAAvAQAAX3JlbHMvLnJlbHNQSwECLQAUAAYACAAAACEA3yTrhP4BAADVAwAADgAAAAAAAAAA AAAAAAAuAgAAZHJzL2Uyb0RvYy54bWxQSwECLQAUAAYACAAAACEA1FsRoN8AAAALAQAADwAAAAAA AAAAAAAAAABYBAAAZHJzL2Rvd25yZXYueG1sUEsFBgAAAAAEAAQA8wAAAGQFAAAAAA== " filled="f" stroked="f">
                <v:textbox style="mso-fit-shape-to-text:t">
                  <w:txbxContent>
                    <w:p w14:paraId="6AACC24F" w14:textId="0E4C4B97" w:rsidR="002814EF" w:rsidRPr="0013598E" w:rsidRDefault="00562C7F" w:rsidP="00A00215">
                      <w:pPr>
                        <w:spacing w:after="0" w:line="240" w:lineRule="auto"/>
                        <w:jc w:val="center"/>
                        <w:rPr>
                          <w:rFonts w:asciiTheme="majorBidi" w:hAnsiTheme="majorBidi" w:cstheme="majorBidi"/>
                          <w:color w:val="000000" w:themeColor="text1"/>
                          <w:sz w:val="28"/>
                          <w:szCs w:val="28"/>
                        </w:rPr>
                      </w:pPr>
                      <w:r w:rsidRPr="0013598E">
                        <w:rPr>
                          <w:rFonts w:asciiTheme="majorBidi" w:hAnsiTheme="majorBidi" w:cstheme="majorBidi"/>
                          <w:color w:val="000000" w:themeColor="text1"/>
                          <w:sz w:val="28"/>
                          <w:szCs w:val="28"/>
                        </w:rPr>
                        <w:t xml:space="preserve">Année Universitaire </w:t>
                      </w:r>
                      <w:r w:rsidR="002814EF" w:rsidRPr="0013598E">
                        <w:rPr>
                          <w:rFonts w:asciiTheme="majorBidi" w:hAnsiTheme="majorBidi" w:cstheme="majorBidi"/>
                          <w:color w:val="000000" w:themeColor="text1"/>
                          <w:sz w:val="28"/>
                          <w:szCs w:val="28"/>
                        </w:rPr>
                        <w:t>202</w:t>
                      </w:r>
                      <w:r w:rsidR="00A00215">
                        <w:rPr>
                          <w:rFonts w:asciiTheme="majorBidi" w:hAnsiTheme="majorBidi" w:cstheme="majorBidi"/>
                          <w:color w:val="000000" w:themeColor="text1"/>
                          <w:sz w:val="28"/>
                          <w:szCs w:val="28"/>
                        </w:rPr>
                        <w:t>5</w:t>
                      </w:r>
                      <w:r w:rsidR="002814EF" w:rsidRPr="0013598E">
                        <w:rPr>
                          <w:rFonts w:asciiTheme="majorBidi" w:hAnsiTheme="majorBidi" w:cstheme="majorBidi"/>
                          <w:color w:val="000000" w:themeColor="text1"/>
                          <w:sz w:val="28"/>
                          <w:szCs w:val="28"/>
                        </w:rPr>
                        <w:t xml:space="preserve"> –</w:t>
                      </w:r>
                      <w:r w:rsidRPr="0013598E">
                        <w:rPr>
                          <w:rFonts w:asciiTheme="majorBidi" w:hAnsiTheme="majorBidi" w:cstheme="majorBidi"/>
                          <w:color w:val="000000" w:themeColor="text1"/>
                          <w:sz w:val="28"/>
                          <w:szCs w:val="28"/>
                        </w:rPr>
                        <w:t xml:space="preserve"> </w:t>
                      </w:r>
                      <w:r w:rsidR="002814EF" w:rsidRPr="0013598E">
                        <w:rPr>
                          <w:rFonts w:asciiTheme="majorBidi" w:hAnsiTheme="majorBidi" w:cstheme="majorBidi"/>
                          <w:color w:val="000000" w:themeColor="text1"/>
                          <w:sz w:val="28"/>
                          <w:szCs w:val="28"/>
                        </w:rPr>
                        <w:t>202</w:t>
                      </w:r>
                      <w:r w:rsidR="00A00215">
                        <w:rPr>
                          <w:rFonts w:asciiTheme="majorBidi" w:hAnsiTheme="majorBidi" w:cstheme="majorBidi"/>
                          <w:color w:val="000000" w:themeColor="text1"/>
                          <w:sz w:val="28"/>
                          <w:szCs w:val="28"/>
                        </w:rPr>
                        <w:t>6</w:t>
                      </w:r>
                    </w:p>
                  </w:txbxContent>
                </v:textbox>
                <w10:wrap anchorx="margin"/>
              </v:shape>
            </w:pict>
          </mc:Fallback>
        </mc:AlternateContent>
      </w:r>
    </w:p>
    <w:p>
      <w:pPr>
        <w:pStyle w:val="Titre1"/>
        <w:spacing w:after="240" w:before="240" w:line="360" w:lineRule="auto"/>
      </w:pPr>
      <w:r>
        <w:rPr>
          <w:rFonts w:ascii="Times New Roman" w:cs="Times New Roman" w:eastAsia="Times New Roman" w:hAnsi="Times New Roman"/>
          <w:b/>
          <w:bCs/>
          <w:sz w:val="28"/>
          <w:szCs w:val="28"/>
        </w:rPr>
        <w:t xml:space="preserve">Dedication</w:t>
      </w:r>
    </w:p>
    <w:p>
      <w:pPr>
        <w:spacing w:after="120" w:before="0" w:line="360" w:lineRule="auto"/>
        <w:ind w:firstLine="720"/>
        <w:jc w:val="both"/>
      </w:pPr>
      <w:r>
        <w:rPr>
          <w:rFonts w:ascii="Times New Roman" w:cs="Times New Roman" w:eastAsia="Times New Roman" w:hAnsi="Times New Roman"/>
          <w:sz w:val="24"/>
          <w:szCs w:val="24"/>
        </w:rPr>
        <w:t xml:space="preserve">To our parents, who sacrificed so much and, at times, everything, so that we could reach this level. Your unwavering love, endless patience, and constant support were the foundation upon which we built our journey. You were our light in moments of doubt and our strength when the path felt difficult.</w:t>
      </w:r>
    </w:p>
    <w:p>
      <w:pPr>
        <w:spacing w:after="120" w:before="0" w:line="360" w:lineRule="auto"/>
        <w:ind w:firstLine="720"/>
        <w:jc w:val="both"/>
      </w:pPr>
      <w:r>
        <w:rPr>
          <w:rFonts w:ascii="Times New Roman" w:cs="Times New Roman" w:eastAsia="Times New Roman" w:hAnsi="Times New Roman"/>
          <w:sz w:val="24"/>
          <w:szCs w:val="24"/>
        </w:rPr>
        <w:t xml:space="preserve">To our brothers and sisters, whose daily presence, encouragement, and belief in us made every challenge feel lighter. Your words, smiles, and support were a quiet but powerful source of motivation.</w:t>
      </w:r>
    </w:p>
    <w:p>
      <w:pPr>
        <w:spacing w:after="120" w:before="0" w:line="360" w:lineRule="auto"/>
        <w:ind w:firstLine="720"/>
        <w:jc w:val="both"/>
      </w:pPr>
      <w:r>
        <w:rPr>
          <w:rFonts w:ascii="Times New Roman" w:cs="Times New Roman" w:eastAsia="Times New Roman" w:hAnsi="Times New Roman"/>
          <w:sz w:val="24"/>
          <w:szCs w:val="24"/>
        </w:rPr>
        <w:t xml:space="preserve">To ourselves, for our sincere collaboration, our discipline, and our commitment throughout this project. Through moments of pressure, late nights, and shared efforts, we proved that perseverance and teamwork lead to achievement.</w:t>
      </w:r>
    </w:p>
    <w:p>
      <w:pPr>
        <w:spacing w:after="120" w:before="0" w:line="360" w:lineRule="auto"/>
        <w:ind w:firstLine="720"/>
        <w:jc w:val="both"/>
      </w:pPr>
      <w:r>
        <w:rPr>
          <w:rFonts w:ascii="Times New Roman" w:cs="Times New Roman" w:eastAsia="Times New Roman" w:hAnsi="Times New Roman"/>
          <w:sz w:val="24"/>
          <w:szCs w:val="24"/>
        </w:rPr>
        <w:t xml:space="preserve">To all our friends and classmates, with whom we shared not only knowledge but also unforgettable moments, laughter, and challenges. This academic journey would not have been the same without you, and these memories will remain with us far beyond this project.</w:t>
      </w:r>
    </w:p>
    <w:p>
      <w:pPr>
        <w:pStyle w:val="Titre1"/>
        <w:spacing w:after="240" w:before="240" w:line="360" w:lineRule="auto"/>
      </w:pPr>
      <w:r>
        <w:rPr>
          <w:rFonts w:ascii="Times New Roman" w:cs="Times New Roman" w:eastAsia="Times New Roman" w:hAnsi="Times New Roman"/>
          <w:b/>
          <w:bCs/>
          <w:sz w:val="28"/>
          <w:szCs w:val="28"/>
        </w:rPr>
        <w:t xml:space="preserve">Acknowledgments</w:t>
      </w:r>
    </w:p>
    <w:p>
      <w:pPr>
        <w:spacing w:after="120" w:before="0" w:line="360" w:lineRule="auto"/>
        <w:ind w:firstLine="720"/>
        <w:jc w:val="both"/>
      </w:pPr>
      <w:r>
        <w:rPr>
          <w:rFonts w:ascii="Times New Roman" w:cs="Times New Roman" w:eastAsia="Times New Roman" w:hAnsi="Times New Roman"/>
          <w:sz w:val="24"/>
          <w:szCs w:val="24"/>
        </w:rPr>
        <w:t xml:space="preserve">First and foremost, we thank Allah, the Almighty, for granting us the strength, patience, and perseverance to complete this work. Without His will, none of this would have been possible.</w:t>
      </w:r>
    </w:p>
    <w:p>
      <w:pPr>
        <w:spacing w:after="120" w:before="0" w:line="360" w:lineRule="auto"/>
        <w:ind w:firstLine="720"/>
        <w:jc w:val="both"/>
      </w:pPr>
      <w:r>
        <w:rPr>
          <w:rFonts w:ascii="Times New Roman" w:cs="Times New Roman" w:eastAsia="Times New Roman" w:hAnsi="Times New Roman"/>
          <w:sz w:val="24"/>
          <w:szCs w:val="24"/>
        </w:rPr>
        <w:t xml:space="preserve">We would also like to express our deepest gratitude to our parents and family for their sacrifices, unconditional support, constant encouragement, and unwavering belief in us throughout our journey.</w:t>
      </w:r>
    </w:p>
    <w:p>
      <w:pPr>
        <w:spacing w:after="120" w:before="0" w:line="360" w:lineRule="auto"/>
        <w:ind w:firstLine="720"/>
        <w:jc w:val="both"/>
      </w:pPr>
      <w:r>
        <w:rPr>
          <w:rFonts w:ascii="Times New Roman" w:cs="Times New Roman" w:eastAsia="Times New Roman" w:hAnsi="Times New Roman"/>
          <w:sz w:val="24"/>
          <w:szCs w:val="24"/>
        </w:rPr>
        <w:t xml:space="preserve">We extend our heartfelt appreciation to our supervisors:</w:t>
      </w:r>
    </w:p>
    <w:p>
      <w:pPr>
        <w:spacing w:after="120" w:before="0" w:line="360" w:lineRule="auto"/>
        <w:ind w:firstLine="720"/>
        <w:jc w:val="both"/>
      </w:pPr>
      <w:r>
        <w:rPr>
          <w:rFonts w:ascii="Times New Roman" w:cs="Times New Roman" w:eastAsia="Times New Roman" w:hAnsi="Times New Roman"/>
          <w:sz w:val="24"/>
          <w:szCs w:val="24"/>
        </w:rPr>
        <w:t xml:space="preserve">To Mr. Balla, who was more than a teacher to us — he was like a father. His wisdom, constant support, and sincere care guided us not only academically but also personally. He believed in us, encouraged us in difficult moments, and inspired us to always strive for better.</w:t>
      </w:r>
    </w:p>
    <w:p>
      <w:pPr>
        <w:spacing w:after="120" w:before="0" w:line="360" w:lineRule="auto"/>
        <w:ind w:firstLine="720"/>
        <w:jc w:val="both"/>
      </w:pPr>
      <w:r>
        <w:rPr>
          <w:rFonts w:ascii="Times New Roman" w:cs="Times New Roman" w:eastAsia="Times New Roman" w:hAnsi="Times New Roman"/>
          <w:sz w:val="24"/>
          <w:szCs w:val="24"/>
        </w:rPr>
        <w:t xml:space="preserve">To Mrs. BENAHMED-EL ALIA, who embodied the role of a caring and guiding mother. Her kindness, patience, and dedication created a supportive environment where we felt encouraged to grow, learn, and express ourselves with confidence.</w:t>
      </w:r>
    </w:p>
    <w:p>
      <w:pPr>
        <w:spacing w:after="120" w:before="0" w:line="360" w:lineRule="auto"/>
        <w:ind w:firstLine="720"/>
        <w:jc w:val="both"/>
      </w:pPr>
      <w:r>
        <w:rPr>
          <w:rFonts w:ascii="Times New Roman" w:cs="Times New Roman" w:eastAsia="Times New Roman" w:hAnsi="Times New Roman"/>
          <w:sz w:val="24"/>
          <w:szCs w:val="24"/>
        </w:rPr>
        <w:t xml:space="preserve">To Mr. Mokeddem, whose clarity and generosity in sharing knowledge helped us build solid academic skills and a deeper way of thinking.</w:t>
      </w:r>
    </w:p>
    <w:p>
      <w:pPr>
        <w:spacing w:after="120" w:before="0" w:line="360" w:lineRule="auto"/>
        <w:ind w:firstLine="720"/>
        <w:jc w:val="both"/>
      </w:pPr>
      <w:r>
        <w:rPr>
          <w:rFonts w:ascii="Times New Roman" w:cs="Times New Roman" w:eastAsia="Times New Roman" w:hAnsi="Times New Roman"/>
          <w:sz w:val="24"/>
          <w:szCs w:val="24"/>
        </w:rPr>
        <w:t xml:space="preserve">We also sincerely thank Mr. Chagroune for his warm welcome at SAIEG and the valuable guidance he shared with us.</w:t>
      </w:r>
    </w:p>
    <w:p>
      <w:r>
        <w:br w:type="page"/>
      </w:r>
    </w:p>
    <w:p>
      <w:pPr>
        <w:pStyle w:val="Titre1"/>
        <w:spacing w:after="240" w:before="240" w:line="360" w:lineRule="auto"/>
      </w:pPr>
      <w:r>
        <w:rPr>
          <w:rFonts w:ascii="Times New Roman" w:cs="Times New Roman" w:eastAsia="Times New Roman" w:hAnsi="Times New Roman"/>
          <w:b/>
          <w:bCs/>
          <w:sz w:val="28"/>
          <w:szCs w:val="28"/>
        </w:rPr>
        <w:t xml:space="preserve">Abstract</w:t>
      </w:r>
    </w:p>
    <w:p>
      <w:pPr>
        <w:pStyle w:val="Titre2"/>
        <w:spacing w:after="240" w:before="240" w:line="360" w:lineRule="auto"/>
      </w:pPr>
      <w:r>
        <w:rPr>
          <w:rFonts w:ascii="Times New Roman" w:cs="Times New Roman" w:eastAsia="Times New Roman" w:hAnsi="Times New Roman"/>
          <w:b/>
          <w:bCs/>
          <w:sz w:val="26"/>
          <w:szCs w:val="26"/>
        </w:rPr>
        <w:t xml:space="preserve">English</w:t>
      </w:r>
    </w:p>
    <w:p>
      <w:pPr>
        <w:spacing w:after="120" w:before="0" w:line="360" w:lineRule="auto"/>
        <w:ind w:firstLine="720"/>
        <w:jc w:val="both"/>
      </w:pPr>
      <w:r>
        <w:rPr>
          <w:rFonts w:ascii="Times New Roman" w:cs="Times New Roman" w:eastAsia="Times New Roman" w:hAnsi="Times New Roman"/>
          <w:sz w:val="24"/>
          <w:szCs w:val="24"/>
        </w:rPr>
        <w:t xml:space="preserve">This thesis presents the design and implementation of a smart electric vehicle charging station management platform titled “EV Charge Manager”. The project addresses the challenge of deploying a Vehicle-to-Grid (V2G) communication protocol based on the ISO 15118 standard on low-cost embedded hardware, adapted to the Algerian context. The platform is built around two Raspberry Pi 3 modules simulating the charging equipment (EVSEpi) and the electric vehicle (EVpi), communicating via the open-source RISE V2G Java library. The methodology includes a dynamic CC-CV charging strategy, a demand response module integrating photovoltaic generation data, and IoT monitoring via Emoncms. Results confirm a power mismatch of only 0.38% between available PV power and charging power at a 5-second update interval, demonstrating the feasibility of a standards-compliant smart charging prototype on accessible hardware.</w:t>
      </w:r>
    </w:p>
    <w:p>
      <w:pPr>
        <w:spacing w:after="120" w:before="0" w:line="360" w:lineRule="auto"/>
        <w:jc w:val="both"/>
      </w:pPr>
      <w:r>
        <w:rPr>
          <w:rFonts w:ascii="Times New Roman" w:cs="Times New Roman" w:eastAsia="Times New Roman" w:hAnsi="Times New Roman"/>
          <w:b/>
          <w:bCs/>
          <w:sz w:val="24"/>
          <w:szCs w:val="24"/>
        </w:rPr>
        <w:t xml:space="preserve">Keywords: Electric vehicle, ISO 15118, OCPP 1.6, V2G, Raspberry Pi, RISE V2G, demand response, photovoltaic.</w:t>
      </w:r>
    </w:p>
    <w:p>
      <w:pPr>
        <w:pStyle w:val="Titre2"/>
        <w:spacing w:after="240" w:before="240" w:line="360" w:lineRule="auto"/>
      </w:pPr>
      <w:r>
        <w:rPr>
          <w:rFonts w:ascii="Times New Roman" w:cs="Times New Roman" w:eastAsia="Times New Roman" w:hAnsi="Times New Roman"/>
          <w:b/>
          <w:bCs/>
          <w:sz w:val="26"/>
          <w:szCs w:val="26"/>
        </w:rPr>
        <w:t xml:space="preserve">French (Résumé)</w:t>
      </w:r>
    </w:p>
    <w:p>
      <w:pPr>
        <w:spacing w:after="120" w:before="0" w:line="360" w:lineRule="auto"/>
        <w:ind w:firstLine="720"/>
        <w:jc w:val="both"/>
      </w:pPr>
      <w:r>
        <w:rPr>
          <w:rFonts w:ascii="Times New Roman" w:cs="Times New Roman" w:eastAsia="Times New Roman" w:hAnsi="Times New Roman"/>
          <w:sz w:val="24"/>
          <w:szCs w:val="24"/>
        </w:rPr>
        <w:t xml:space="preserve">Ce mémoire présente la conception et la réalisation d’une plateforme intelligente de gestion de stations de recharge pour véhicules électriques intitulée « EV Charge Manager ». Le projet répond à la problématique de la mise en œuvre d’un protocole V2G basé sur ISO 15118 sur matériel embarqué à faible coût. Les résultats confirment un décalage de seulement 0,38 % entre la puissance photovoltaïque et la puissance de charge à un intervalle de mise à jour de 5 secondes.</w:t>
      </w:r>
    </w:p>
    <w:p>
      <w:pPr>
        <w:spacing w:after="120" w:before="0" w:line="360" w:lineRule="auto"/>
        <w:jc w:val="both"/>
      </w:pPr>
      <w:r>
        <w:rPr>
          <w:rFonts w:ascii="Times New Roman" w:cs="Times New Roman" w:eastAsia="Times New Roman" w:hAnsi="Times New Roman"/>
          <w:b/>
          <w:bCs/>
          <w:sz w:val="24"/>
          <w:szCs w:val="24"/>
        </w:rPr>
        <w:t xml:space="preserve">Mots-clés : Véhicule électrique, ISO 15118, OCPP 1.6, V2G, Raspberry Pi, RISE V2G, photovoltaïque.</w:t>
      </w:r>
    </w:p>
    <w:p>
      <w:pPr>
        <w:pStyle w:val="Titre2"/>
        <w:spacing w:after="240" w:before="240" w:line="360" w:lineRule="auto"/>
      </w:pPr>
      <w:r>
        <w:rPr>
          <w:rFonts w:ascii="Times New Roman" w:cs="Times New Roman" w:eastAsia="Times New Roman" w:hAnsi="Times New Roman"/>
          <w:b/>
          <w:bCs/>
          <w:sz w:val="26"/>
          <w:szCs w:val="26"/>
        </w:rPr>
        <w:t xml:space="preserve">ملخص (Arabic)</w:t>
      </w:r>
    </w:p>
    <w:p>
      <w:pPr>
        <w:spacing w:after="120" w:before="0" w:line="360" w:lineRule="auto"/>
        <w:jc w:val="right"/>
      </w:pPr>
      <w:r>
        <w:rPr>
          <w:rFonts w:ascii="Times New Roman" w:cs="Times New Roman" w:eastAsia="Times New Roman" w:hAnsi="Times New Roman"/>
          <w:sz w:val="24"/>
          <w:szCs w:val="24"/>
        </w:rPr>
        <w:t xml:space="preserve">يقدّم هذا المذكّرة تصميم وإنجاز منصّة ذكيّة لإدارة محطّات شحن السيّارات الكهربائيّة. أثبتت النتائج عدم تطابق بنسبة 0,38 % فقط بين الطاقة الكهروضوئيّة وطاقة الشحن عند دورة تحديث 5 ثوانِ.</w:t>
      </w:r>
    </w:p>
    <w:p>
      <w:pPr>
        <w:spacing w:after="120" w:before="0"/>
        <w:jc w:val="right"/>
      </w:pPr>
      <w:r>
        <w:rPr>
          <w:rFonts w:ascii="Times New Roman" w:cs="Times New Roman" w:eastAsia="Times New Roman" w:hAnsi="Times New Roman"/>
          <w:b/>
          <w:bCs/>
          <w:sz w:val="24"/>
          <w:szCs w:val="24"/>
        </w:rPr>
        <w:t xml:space="preserve">الكلمات المفتاحيّة : ISO 15118، OCPP 1.6، V2G، Raspberry Pi، طاقة شمسيّة.</w:t>
      </w:r>
    </w:p>
    <w:p>
      <w:r>
        <w:br w:type="page"/>
      </w:r>
    </w:p>
    <w:p>
      <w:pPr>
        <w:pStyle w:val="Titre1"/>
        <w:spacing w:after="240" w:before="240" w:line="360" w:lineRule="auto"/>
      </w:pPr>
      <w:r>
        <w:rPr>
          <w:rFonts w:ascii="Times New Roman" w:cs="Times New Roman" w:eastAsia="Times New Roman" w:hAnsi="Times New Roman"/>
          <w:b/>
          <w:bCs/>
          <w:sz w:val="28"/>
          <w:szCs w:val="28"/>
        </w:rPr>
        <w:t xml:space="preserve">Table of Contents</w:t>
      </w:r>
    </w:p>
    <w:p>
      <w:pPr>
        <w:spacing w:after="120" w:before="0" w:line="360" w:lineRule="auto"/>
        <w:ind w:firstLine="720"/>
        <w:jc w:val="both"/>
      </w:pPr>
      <w:r>
        <w:rPr>
          <w:rFonts w:ascii="Times New Roman" w:cs="Times New Roman" w:eastAsia="Times New Roman" w:hAnsi="Times New Roman"/>
          <w:sz w:val="24"/>
          <w:szCs w:val="24"/>
        </w:rPr>
        <w:t xml:space="preserve">[Generate automatically in Word: References → Table of Contents]</w:t>
      </w:r>
    </w:p>
    <w:p>
      <w:r>
        <w:br w:type="page"/>
      </w:r>
    </w:p>
    <w:p>
      <w:pPr>
        <w:pStyle w:val="Titre1"/>
        <w:spacing w:after="240" w:before="240" w:line="360" w:lineRule="auto"/>
      </w:pPr>
      <w:r>
        <w:rPr>
          <w:rFonts w:ascii="Times New Roman" w:cs="Times New Roman" w:eastAsia="Times New Roman" w:hAnsi="Times New Roman"/>
          <w:b/>
          <w:bCs/>
          <w:sz w:val="28"/>
          <w:szCs w:val="28"/>
        </w:rPr>
        <w:t xml:space="preserve">List of Figures</w:t>
      </w:r>
    </w:p>
    <w:p>
      <w:pPr>
        <w:spacing w:after="120" w:before="0" w:line="360" w:lineRule="auto"/>
        <w:jc w:val="both"/>
      </w:pPr>
      <w:r>
        <w:rPr>
          <w:rFonts w:ascii="Times New Roman" w:cs="Times New Roman" w:eastAsia="Times New Roman" w:hAnsi="Times New Roman"/>
          <w:sz w:val="24"/>
          <w:szCs w:val="24"/>
        </w:rPr>
        <w:t xml:space="preserve">Figure 3.1 – System Architecture: EVSEpi and EVpi Modules .................................. XX</w:t>
      </w:r>
    </w:p>
    <w:p>
      <w:pPr>
        <w:spacing w:after="120" w:before="0" w:line="360" w:lineRule="auto"/>
        <w:jc w:val="both"/>
      </w:pPr>
      <w:r>
        <w:rPr>
          <w:rFonts w:ascii="Times New Roman" w:cs="Times New Roman" w:eastAsia="Times New Roman" w:hAnsi="Times New Roman"/>
          <w:sz w:val="24"/>
          <w:szCs w:val="24"/>
        </w:rPr>
        <w:t xml:space="preserve">Figure 4.1 – Use Case Diagram: Authentication via Start Button .......................... XX</w:t>
      </w:r>
    </w:p>
    <w:p>
      <w:r>
        <w:br w:type="page"/>
      </w:r>
    </w:p>
    <w:p>
      <w:pPr>
        <w:pStyle w:val="Titre1"/>
        <w:spacing w:after="240" w:before="240" w:line="360" w:lineRule="auto"/>
      </w:pPr>
      <w:r>
        <w:rPr>
          <w:rFonts w:ascii="Times New Roman" w:cs="Times New Roman" w:eastAsia="Times New Roman" w:hAnsi="Times New Roman"/>
          <w:b/>
          <w:bCs/>
          <w:sz w:val="28"/>
          <w:szCs w:val="28"/>
        </w:rPr>
        <w:t xml:space="preserve">List of Tables</w:t>
      </w:r>
    </w:p>
    <w:p>
      <w:pPr>
        <w:spacing w:after="120" w:before="0" w:line="360" w:lineRule="auto"/>
        <w:jc w:val="both"/>
      </w:pPr>
      <w:r>
        <w:rPr>
          <w:rFonts w:ascii="Times New Roman" w:cs="Times New Roman" w:eastAsia="Times New Roman" w:hAnsi="Times New Roman"/>
          <w:sz w:val="24"/>
          <w:szCs w:val="24"/>
        </w:rPr>
        <w:t xml:space="preserve">Table 1.1 – ISO 15118 vs IEC 61851-1 Capability Comparison ................................ XX</w:t>
      </w:r>
    </w:p>
    <w:p>
      <w:pPr>
        <w:spacing w:after="120" w:before="0" w:line="360" w:lineRule="auto"/>
        <w:jc w:val="both"/>
      </w:pPr>
      <w:r>
        <w:rPr>
          <w:rFonts w:ascii="Times New Roman" w:cs="Times New Roman" w:eastAsia="Times New Roman" w:hAnsi="Times New Roman"/>
          <w:sz w:val="24"/>
          <w:szCs w:val="24"/>
        </w:rPr>
        <w:t xml:space="preserve">Table 2.1 – OCPP 1.6 vs OCPP 2.0 Technical Comparison ..................................... XX</w:t>
      </w:r>
    </w:p>
    <w:p>
      <w:pPr>
        <w:spacing w:after="120" w:before="0" w:line="360" w:lineRule="auto"/>
        <w:jc w:val="both"/>
      </w:pPr>
      <w:r>
        <w:rPr>
          <w:rFonts w:ascii="Times New Roman" w:cs="Times New Roman" w:eastAsia="Times New Roman" w:hAnsi="Times New Roman"/>
          <w:sz w:val="24"/>
          <w:szCs w:val="24"/>
        </w:rPr>
        <w:t xml:space="preserve">Table 4.1 – ISO 15118 Implementation Parameters Summary .................................. XX</w:t>
      </w:r>
    </w:p>
    <w:p>
      <w:r>
        <w:br w:type="page"/>
      </w:r>
    </w:p>
    <w:p>
      <w:pPr>
        <w:pStyle w:val="Titre1"/>
        <w:spacing w:after="240" w:before="240" w:line="360" w:lineRule="auto"/>
      </w:pPr>
      <w:r>
        <w:rPr>
          <w:rFonts w:ascii="Times New Roman" w:cs="Times New Roman" w:eastAsia="Times New Roman" w:hAnsi="Times New Roman"/>
          <w:b/>
          <w:bCs/>
          <w:sz w:val="28"/>
          <w:szCs w:val="28"/>
        </w:rPr>
        <w:t xml:space="preserve">List of Abbreviations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before="40"/>
            </w:pPr>
            <w:r>
              <w:rPr>
                <w:rFonts w:ascii="Times New Roman" w:cs="Times New Roman" w:eastAsia="Times New Roman" w:hAnsi="Times New Roman"/>
                <w:b/>
                <w:bCs/>
                <w:sz w:val="22"/>
                <w:szCs w:val="22"/>
              </w:rPr>
              <w:t xml:space="preserve">Abbreviation</w:t>
            </w:r>
          </w:p>
        </w:tc>
        <w:tc>
          <w:tcPr>
            <w:tcW w:type="dxa" w:w="727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before="40"/>
            </w:pPr>
            <w:r>
              <w:rPr>
                <w:rFonts w:ascii="Times New Roman" w:cs="Times New Roman" w:eastAsia="Times New Roman" w:hAnsi="Times New Roman"/>
                <w:b/>
                <w:bCs/>
                <w:sz w:val="22"/>
                <w:szCs w:val="22"/>
              </w:rPr>
              <w:t xml:space="preserve">Full Term</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CC</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Constant Current</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CSMS</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Charging Station Management System</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CV</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Constant Voltage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EIM</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External Identification Means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EV</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Electric Vehicle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EVCC</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Electric Vehicle Communication Controller</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EVSE</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Electric Vehicle Supply Equipment</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HMI</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Human-Machine Interface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IEC</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International Electrotechnical Commission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IoT</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Internet of Things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ISO</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International Organization for Standardization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OCPP</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Open Charge Point Protocol</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PnC</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Plug &amp; Charge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PV</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Photovoltaic</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RISE V2G</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Robust Implementation and Standardized Extensions for V2G</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SECC</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Supply Equipment Communication Controller</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SoC</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State of Charge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TLS</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Transport Layer Security</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V2G</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Vehicle-to-Grid</w:t>
            </w:r>
          </w:p>
        </w:tc>
      </w:tr>
    </w:tbl>
    <w:p>
      <w:r>
        <w:br w:type="page"/>
      </w:r>
    </w:p>
    <w:p>
      <w:pPr>
        <w:sectPr>
          <w:footerReference w:type="default" r:id="rId9"/>
          <w:pgSz w:w="11906" w:h="16838" w:orient="portrait"/>
          <w:pgMar w:top="1418" w:right="1418" w:bottom="1418" w:left="1418" w:header="708" w:footer="708" w:gutter="0"/>
          <w:pgNumType/>
          <w:docGrid w:linePitch="360"/>
        </w:sectPr>
      </w:pPr>
    </w:p>
    <w:p>
      <w:pPr>
        <w:pStyle w:val="Titre1"/>
        <w:spacing w:after="240" w:before="240" w:line="360" w:lineRule="auto"/>
      </w:pPr>
      <w:r>
        <w:rPr>
          <w:rFonts w:ascii="Times New Roman" w:cs="Times New Roman" w:eastAsia="Times New Roman" w:hAnsi="Times New Roman"/>
          <w:b/>
          <w:bCs/>
          <w:sz w:val="28"/>
          <w:szCs w:val="28"/>
        </w:rPr>
        <w:t xml:space="preserve">General Introduction</w:t>
      </w:r>
    </w:p>
    <w:p>
      <w:pPr>
        <w:spacing w:after="120" w:before="0" w:line="360" w:lineRule="auto"/>
        <w:ind w:firstLine="720"/>
        <w:jc w:val="both"/>
      </w:pPr>
      <w:r>
        <w:rPr>
          <w:rFonts w:ascii="Times New Roman" w:cs="Times New Roman" w:eastAsia="Times New Roman" w:hAnsi="Times New Roman"/>
          <w:sz w:val="24"/>
          <w:szCs w:val="24"/>
        </w:rPr>
        <w:t xml:space="preserve">The global shift towards sustainable energy is reshaping the transportation sector at an unprecedented pace. Electric vehicles (EVs) have emerged as a central pillar of this transition, offering a cleaner alternative to conventional combustion-engine vehicles. However, their widespread adoption is tightly coupled with the availability of a reliable, intelligent, and interoperable charging infrastructure.</w:t>
      </w:r>
    </w:p>
    <w:p>
      <w:pPr>
        <w:spacing w:after="120" w:before="0" w:line="360" w:lineRule="auto"/>
        <w:ind w:firstLine="720"/>
        <w:jc w:val="both"/>
      </w:pPr>
      <w:r>
        <w:rPr>
          <w:rFonts w:ascii="Times New Roman" w:cs="Times New Roman" w:eastAsia="Times New Roman" w:hAnsi="Times New Roman"/>
          <w:sz w:val="24"/>
          <w:szCs w:val="24"/>
        </w:rPr>
        <w:t xml:space="preserve">In Algeria, the electric vehicle ecosystem is at an early stage of development. While national energy transition policies provide a favourable context, the practical deployment of EV charging infrastructure remains limited. This project contributes to bridging this gap by prototyping a smart charging system that aligns with international standards while respecting local constraints.</w:t>
      </w:r>
    </w:p>
    <w:p>
      <w:pPr>
        <w:spacing w:after="120" w:before="0" w:line="360" w:lineRule="auto"/>
        <w:ind w:firstLine="720"/>
        <w:jc w:val="both"/>
      </w:pPr>
      <w:r>
        <w:rPr>
          <w:rFonts w:ascii="Times New Roman" w:cs="Times New Roman" w:eastAsia="Times New Roman" w:hAnsi="Times New Roman"/>
          <w:sz w:val="24"/>
          <w:szCs w:val="24"/>
        </w:rPr>
        <w:t xml:space="preserve">This project, titled “Smart Electric Vehicle Charging Station Management Platform — EV Charge Manager”, aims to design and implement a functional prototype integrating the ISO 15118 Vehicle-to-Grid (V2G) communication standard with an OCPP-based management layer. The central research question is: how can an internationally compliant smart charging communication protocol be implemented on low-cost embedded hardware within a nascent EV infrastructure context?</w:t>
      </w:r>
    </w:p>
    <w:p>
      <w:pPr>
        <w:spacing w:after="120" w:before="0" w:line="360" w:lineRule="auto"/>
        <w:ind w:firstLine="720"/>
        <w:jc w:val="both"/>
      </w:pPr>
      <w:r>
        <w:rPr>
          <w:rFonts w:ascii="Times New Roman" w:cs="Times New Roman" w:eastAsia="Times New Roman" w:hAnsi="Times New Roman"/>
          <w:sz w:val="24"/>
          <w:szCs w:val="24"/>
        </w:rPr>
        <w:t xml:space="preserve">The project objectives are as follows:</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Implement a complete ISO 15118-2 V2G communication session between an EVSE and an EV.</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Deploy a dynamic CC-CV charging strategy with real-time parameter updates every 5 seconds.</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Integrate a demand response module driven by photovoltaic generation data.</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Monitor the charging session via an Emoncms IoT dashboard.</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Justify the selection of OCPP 1.6 as the management protocol suited to the Algerian context.</w:t>
      </w:r>
    </w:p>
    <w:p>
      <w:pPr>
        <w:spacing w:after="120" w:before="0" w:line="360" w:lineRule="auto"/>
        <w:ind w:firstLine="720"/>
        <w:jc w:val="both"/>
      </w:pPr>
      <w:r>
        <w:rPr>
          <w:rFonts w:ascii="Times New Roman" w:cs="Times New Roman" w:eastAsia="Times New Roman" w:hAnsi="Times New Roman"/>
          <w:sz w:val="24"/>
          <w:szCs w:val="24"/>
        </w:rPr>
        <w:t xml:space="preserve">This thesis is structured as follows. Chapter 1 presents the state of the art on EV charging standards and protocols. Chapter 2 defines the system requirements. Chapter 3 describes the system design. Chapter 4 covers the implementation and test results. A general conclusion summarises contributions and outlines future work.</w:t>
      </w:r>
    </w:p>
    <w:p>
      <w:r>
        <w:br w:type="page"/>
      </w:r>
    </w:p>
    <w:p>
      <w:pPr>
        <w:pStyle w:val="Titre1"/>
        <w:spacing w:after="240" w:before="240" w:line="360" w:lineRule="auto"/>
      </w:pPr>
      <w:r>
        <w:rPr>
          <w:rFonts w:ascii="Times New Roman" w:cs="Times New Roman" w:eastAsia="Times New Roman" w:hAnsi="Times New Roman"/>
          <w:b/>
          <w:bCs/>
          <w:sz w:val="28"/>
          <w:szCs w:val="28"/>
        </w:rPr>
        <w:t xml:space="preserve">Chapter 1: State of the Art</w:t>
      </w:r>
    </w:p>
    <w:p>
      <w:pPr>
        <w:spacing w:after="120" w:before="0" w:line="360" w:lineRule="auto"/>
        <w:ind w:firstLine="720"/>
        <w:jc w:val="both"/>
      </w:pPr>
      <w:r>
        <w:rPr>
          <w:rFonts w:ascii="Times New Roman" w:cs="Times New Roman" w:eastAsia="Times New Roman" w:hAnsi="Times New Roman"/>
          <w:sz w:val="24"/>
          <w:szCs w:val="24"/>
        </w:rPr>
        <w:t xml:space="preserve">This chapter reviews the key standards and protocols underpinning modern EV charging infrastructure. It covers the ISO 15118 communication standard, the OCPP protocol in its two main versions, and concludes with a justified selection of technologies for this project.</w:t>
      </w:r>
    </w:p>
    <w:p>
      <w:pPr>
        <w:pStyle w:val="Titre2"/>
        <w:spacing w:after="240" w:before="240" w:line="360" w:lineRule="auto"/>
      </w:pPr>
      <w:r>
        <w:rPr>
          <w:rFonts w:ascii="Times New Roman" w:cs="Times New Roman" w:eastAsia="Times New Roman" w:hAnsi="Times New Roman"/>
          <w:b/>
          <w:bCs/>
          <w:sz w:val="26"/>
          <w:szCs w:val="26"/>
        </w:rPr>
        <w:t xml:space="preserve">1.1 The ISO 15118 Standard</w:t>
      </w:r>
    </w:p>
    <w:p>
      <w:pPr>
        <w:pStyle w:val="Heading3"/>
        <w:spacing w:after="100" w:before="200" w:line="360" w:lineRule="auto"/>
      </w:pPr>
      <w:r>
        <w:rPr>
          <w:rFonts w:ascii="Times New Roman" w:cs="Times New Roman" w:eastAsia="Times New Roman" w:hAnsi="Times New Roman"/>
          <w:b/>
          <w:bCs/>
          <w:i/>
          <w:iCs/>
          <w:sz w:val="24"/>
          <w:szCs w:val="24"/>
        </w:rPr>
        <w:t xml:space="preserve">1.1.1 Definition and Scope</w:t>
      </w:r>
    </w:p>
    <w:p>
      <w:pPr>
        <w:spacing w:after="120" w:before="0" w:line="360" w:lineRule="auto"/>
        <w:ind w:firstLine="720"/>
        <w:jc w:val="both"/>
      </w:pPr>
      <w:r>
        <w:rPr>
          <w:rFonts w:ascii="Times New Roman" w:cs="Times New Roman" w:eastAsia="Times New Roman" w:hAnsi="Times New Roman"/>
          <w:sz w:val="24"/>
          <w:szCs w:val="24"/>
        </w:rPr>
        <w:t xml:space="preserve">ISO 15118 is an international standard defining the communication interface between an Electric Vehicle (EV) and Electric Vehicle Supply Equipment (EVSE), commonly known as a charging station. Officially titled “Road Vehicles — Vehicle to Grid Communication Interface” [1], it is developed by the International Organization for Standardization.</w:t>
      </w:r>
    </w:p>
    <w:p>
      <w:pPr>
        <w:spacing w:after="120" w:before="0" w:line="360" w:lineRule="auto"/>
        <w:ind w:firstLine="720"/>
        <w:jc w:val="both"/>
      </w:pPr>
      <w:r>
        <w:rPr>
          <w:rFonts w:ascii="Times New Roman" w:cs="Times New Roman" w:eastAsia="Times New Roman" w:hAnsi="Times New Roman"/>
          <w:sz w:val="24"/>
          <w:szCs w:val="24"/>
        </w:rPr>
        <w:t xml:space="preserve">The standard establishes a full bidirectional digital communication protocol — referred to as Vehicle-to-Grid (V2G) communication — enabling EVs and charging infrastructure to exchange rich data in real time. This includes authentication, charge parameter negotiation, energy management, and grid service support. ISO 15118 spans multiple parts (Parts 1–20), covering physical, network, transport, application, and security layers. The most relevant version for practical implementations is ISO 15118-2, which defines the application-layer message set used during a charging session.</w:t>
      </w:r>
    </w:p>
    <w:p>
      <w:pPr>
        <w:pStyle w:val="Heading3"/>
        <w:spacing w:after="100" w:before="200" w:line="360" w:lineRule="auto"/>
      </w:pPr>
      <w:r>
        <w:rPr>
          <w:rFonts w:ascii="Times New Roman" w:cs="Times New Roman" w:eastAsia="Times New Roman" w:hAnsi="Times New Roman"/>
          <w:b/>
          <w:bCs/>
          <w:i/>
          <w:iCs/>
          <w:sz w:val="24"/>
          <w:szCs w:val="24"/>
        </w:rPr>
        <w:t xml:space="preserve">1.1.2 Key Capabilities</w:t>
      </w:r>
    </w:p>
    <w:p>
      <w:pPr>
        <w:spacing w:after="120" w:before="0" w:line="360" w:lineRule="auto"/>
        <w:ind w:firstLine="720"/>
        <w:jc w:val="both"/>
      </w:pPr>
      <w:r>
        <w:rPr>
          <w:rFonts w:ascii="Times New Roman" w:cs="Times New Roman" w:eastAsia="Times New Roman" w:hAnsi="Times New Roman"/>
          <w:sz w:val="24"/>
          <w:szCs w:val="24"/>
        </w:rPr>
        <w:t xml:space="preserve">Before ISO 15118, EV charging relied on IEC 61851-1, which communicates only two pieces of information via a control pilot signal: vehicle connection status and maximum available current. ISO 15118 addresses these limitations by enabling the following capabilities [1, 6]:</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Plug &amp; Charge (PnC): </w:t>
      </w:r>
      <w:r>
        <w:rPr>
          <w:rFonts w:ascii="Times New Roman" w:cs="Times New Roman" w:eastAsia="Times New Roman" w:hAnsi="Times New Roman"/>
          <w:sz w:val="24"/>
          <w:szCs w:val="24"/>
        </w:rPr>
        <w:t xml:space="preserve">The EV is automatically identified and authorised using digital certificates, eliminating the need for RFID cards or mobile applications.</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Bidirectional Communication: </w:t>
      </w:r>
      <w:r>
        <w:rPr>
          <w:rFonts w:ascii="Times New Roman" w:cs="Times New Roman" w:eastAsia="Times New Roman" w:hAnsi="Times New Roman"/>
          <w:sz w:val="24"/>
          <w:szCs w:val="24"/>
        </w:rPr>
        <w:t xml:space="preserve">Both the EV and EVSE exchange detailed parameters such as State of Charge (SoC), target current and voltage, and power limits.</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Demand Response: </w:t>
      </w:r>
      <w:r>
        <w:rPr>
          <w:rFonts w:ascii="Times New Roman" w:cs="Times New Roman" w:eastAsia="Times New Roman" w:hAnsi="Times New Roman"/>
          <w:sz w:val="24"/>
          <w:szCs w:val="24"/>
        </w:rPr>
        <w:t xml:space="preserve">The charging station dynamically adjusts power delivery based on grid conditions or renewable energy availability.</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Vehicle-to-Grid (V2G): </w:t>
      </w:r>
      <w:r>
        <w:rPr>
          <w:rFonts w:ascii="Times New Roman" w:cs="Times New Roman" w:eastAsia="Times New Roman" w:hAnsi="Times New Roman"/>
          <w:sz w:val="24"/>
          <w:szCs w:val="24"/>
        </w:rPr>
        <w:t xml:space="preserve">In supported configurations, energy stored in the EV battery can be fed back to the grid, turning EVs into distributed energy storage assets.</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sz w:val="24"/>
          <w:szCs w:val="24"/>
        </w:rPr>
        <w:t xml:space="preserve">TLS-encrypted communication with mutual certificate authentication protects the session end-to-end.</w:t>
      </w:r>
    </w:p>
    <w:p>
      <w:pPr>
        <w:spacing w:after="120" w:before="0" w:line="360" w:lineRule="auto"/>
        <w:ind w:firstLine="720"/>
        <w:jc w:val="both"/>
      </w:pPr>
      <w:r>
        <w:rPr>
          <w:rFonts w:ascii="Times New Roman" w:cs="Times New Roman" w:eastAsia="Times New Roman" w:hAnsi="Times New Roman"/>
          <w:sz w:val="24"/>
          <w:szCs w:val="24"/>
        </w:rPr>
        <w:t xml:space="preserve">Table 1.1 summarises the key capabilities of ISO 15118 compared to the legacy IEC 61851-1 standard.</w:t>
      </w:r>
    </w:p>
    <w:p>
      <w:pPr>
        <w:spacing w:after="60" w:before="200"/>
        <w:jc w:val="center"/>
      </w:pPr>
      <w:r>
        <w:rPr>
          <w:rFonts w:ascii="Times New Roman" w:cs="Times New Roman" w:eastAsia="Times New Roman" w:hAnsi="Times New Roman"/>
          <w:b/>
          <w:bCs/>
          <w:i/>
          <w:iCs/>
          <w:sz w:val="22"/>
          <w:szCs w:val="22"/>
        </w:rPr>
        <w:t xml:space="preserve">Table 1.1 – ISO 15118 vs IEC 61851-1 Capability Comparison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c>
          <w:tcPr>
            <w:tcW w:type="dxa" w:w="302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before="40"/>
            </w:pPr>
            <w:r>
              <w:rPr>
                <w:rFonts w:ascii="Times New Roman" w:cs="Times New Roman" w:eastAsia="Times New Roman" w:hAnsi="Times New Roman"/>
                <w:b/>
                <w:bCs/>
                <w:sz w:val="22"/>
                <w:szCs w:val="22"/>
              </w:rPr>
              <w:t xml:space="preserve">Capability</w:t>
            </w:r>
          </w:p>
        </w:tc>
        <w:tc>
          <w:tcPr>
            <w:tcW w:type="dxa" w:w="302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before="40"/>
            </w:pPr>
            <w:r>
              <w:rPr>
                <w:rFonts w:ascii="Times New Roman" w:cs="Times New Roman" w:eastAsia="Times New Roman" w:hAnsi="Times New Roman"/>
                <w:b/>
                <w:bCs/>
                <w:sz w:val="22"/>
                <w:szCs w:val="22"/>
              </w:rPr>
              <w:t xml:space="preserve">IEC 61851-1</w:t>
            </w:r>
          </w:p>
        </w:tc>
        <w:tc>
          <w:tcPr>
            <w:tcW w:type="dxa" w:w="3024"/>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before="40"/>
            </w:pPr>
            <w:r>
              <w:rPr>
                <w:rFonts w:ascii="Times New Roman" w:cs="Times New Roman" w:eastAsia="Times New Roman" w:hAnsi="Times New Roman"/>
                <w:b/>
                <w:bCs/>
                <w:sz w:val="22"/>
                <w:szCs w:val="22"/>
              </w:rPr>
              <w:t xml:space="preserve">ISO 15118</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Authentication</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None / RFID</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Certificate-based (PnC)</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Parameter Exchange</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Max current only</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SoC, voltage, current, time</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V2G Support</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No</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Yes</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Demand Response</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No</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Yes</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Security</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None</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TLS + mutual auth</w:t>
            </w:r>
          </w:p>
        </w:tc>
      </w:tr>
    </w:tbl>
    <w:p>
      <w:pPr>
        <w:pStyle w:val="Titre2"/>
        <w:spacing w:after="240" w:before="240" w:line="360" w:lineRule="auto"/>
      </w:pPr>
      <w:r>
        <w:rPr>
          <w:rFonts w:ascii="Times New Roman" w:cs="Times New Roman" w:eastAsia="Times New Roman" w:hAnsi="Times New Roman"/>
          <w:b/>
          <w:bCs/>
          <w:sz w:val="26"/>
          <w:szCs w:val="26"/>
        </w:rPr>
        <w:t xml:space="preserve">1.2 The OCPP Protocol</w:t>
      </w:r>
    </w:p>
    <w:p>
      <w:pPr>
        <w:spacing w:after="120" w:before="0" w:line="360" w:lineRule="auto"/>
        <w:ind w:firstLine="720"/>
        <w:jc w:val="both"/>
      </w:pPr>
      <w:r>
        <w:rPr>
          <w:rFonts w:ascii="Times New Roman" w:cs="Times New Roman" w:eastAsia="Times New Roman" w:hAnsi="Times New Roman"/>
          <w:sz w:val="24"/>
          <w:szCs w:val="24"/>
        </w:rPr>
        <w:t xml:space="preserve">The Open Charge Point Protocol (OCPP) is the backbone of interoperability in the EV charging industry, enabling communication between charging stations and central management systems (CSMS). Two major versions coexist: OCPP 1.6 and OCPP 2.0.</w:t>
      </w:r>
    </w:p>
    <w:p>
      <w:pPr>
        <w:pStyle w:val="Heading3"/>
        <w:spacing w:after="100" w:before="200" w:line="360" w:lineRule="auto"/>
      </w:pPr>
      <w:r>
        <w:rPr>
          <w:rFonts w:ascii="Times New Roman" w:cs="Times New Roman" w:eastAsia="Times New Roman" w:hAnsi="Times New Roman"/>
          <w:b/>
          <w:bCs/>
          <w:i/>
          <w:iCs/>
          <w:sz w:val="24"/>
          <w:szCs w:val="24"/>
        </w:rPr>
        <w:t xml:space="preserve">1.2.1 Device Management and Structure</w:t>
      </w:r>
    </w:p>
    <w:p>
      <w:pPr>
        <w:spacing w:after="120" w:before="0" w:line="360" w:lineRule="auto"/>
        <w:ind w:firstLine="720"/>
        <w:jc w:val="both"/>
      </w:pPr>
      <w:r>
        <w:rPr>
          <w:rFonts w:ascii="Times New Roman" w:cs="Times New Roman" w:eastAsia="Times New Roman" w:hAnsi="Times New Roman"/>
          <w:sz w:val="24"/>
          <w:szCs w:val="24"/>
        </w:rPr>
        <w:t xml:space="preserve">OCPP 1.6 defines connectors as independent charging outlets, each treated as a standalone unit. There is no explicit concept of EVSE, limiting its ability to represent complex multi-connector configurations [9].</w:t>
      </w:r>
    </w:p>
    <w:p>
      <w:pPr>
        <w:spacing w:after="120" w:before="0" w:line="360" w:lineRule="auto"/>
        <w:ind w:firstLine="720"/>
        <w:jc w:val="both"/>
      </w:pPr>
      <w:r>
        <w:rPr>
          <w:rFonts w:ascii="Times New Roman" w:cs="Times New Roman" w:eastAsia="Times New Roman" w:hAnsi="Times New Roman"/>
          <w:sz w:val="24"/>
          <w:szCs w:val="24"/>
        </w:rPr>
        <w:t xml:space="preserve">OCPP 2.0 introduces a hierarchical device model, defining EVSE as a logical unit capable of managing one charging session at a time. This formalised structure improves scalability and enables operators to manage advanced multi-connector setups efficiently [8].</w:t>
      </w:r>
    </w:p>
    <w:p>
      <w:pPr>
        <w:pStyle w:val="Heading3"/>
        <w:spacing w:after="100" w:before="200" w:line="360" w:lineRule="auto"/>
      </w:pPr>
      <w:r>
        <w:rPr>
          <w:rFonts w:ascii="Times New Roman" w:cs="Times New Roman" w:eastAsia="Times New Roman" w:hAnsi="Times New Roman"/>
          <w:b/>
          <w:bCs/>
          <w:i/>
          <w:iCs/>
          <w:sz w:val="24"/>
          <w:szCs w:val="24"/>
        </w:rPr>
        <w:t xml:space="preserve">1.2.2 Smart Charging</w:t>
      </w:r>
    </w:p>
    <w:p>
      <w:pPr>
        <w:spacing w:after="120" w:before="0" w:line="360" w:lineRule="auto"/>
        <w:ind w:firstLine="720"/>
        <w:jc w:val="both"/>
      </w:pPr>
      <w:r>
        <w:rPr>
          <w:rFonts w:ascii="Times New Roman" w:cs="Times New Roman" w:eastAsia="Times New Roman" w:hAnsi="Times New Roman"/>
          <w:sz w:val="24"/>
          <w:szCs w:val="24"/>
        </w:rPr>
        <w:t xml:space="preserve">Smart charging in OCPP 1.6 is limited to static predefined profiles: TxProfile (session-specific), TxDefaultProfile (applies to all transactions on a connector), and ChargingStationMaxProfile (total station power ceiling) [9].</w:t>
      </w:r>
    </w:p>
    <w:p>
      <w:pPr>
        <w:spacing w:after="120" w:before="0" w:line="360" w:lineRule="auto"/>
        <w:ind w:firstLine="720"/>
        <w:jc w:val="both"/>
      </w:pPr>
      <w:r>
        <w:rPr>
          <w:rFonts w:ascii="Times New Roman" w:cs="Times New Roman" w:eastAsia="Times New Roman" w:hAnsi="Times New Roman"/>
          <w:sz w:val="24"/>
          <w:szCs w:val="24"/>
        </w:rPr>
        <w:t xml:space="preserve">OCPP 2.0 introduces dynamic smart charging with real-time profile updates based on grid conditions, energy prices, or vehicle schedules. It also supports recurring profiles for predictable charging patterns and natively integrates with ISO 15118 for Plug &amp; Charge and V2G [8].</w:t>
      </w:r>
    </w:p>
    <w:p>
      <w:pPr>
        <w:pStyle w:val="Heading3"/>
        <w:spacing w:after="100" w:before="200" w:line="360" w:lineRule="auto"/>
      </w:pPr>
      <w:r>
        <w:rPr>
          <w:rFonts w:ascii="Times New Roman" w:cs="Times New Roman" w:eastAsia="Times New Roman" w:hAnsi="Times New Roman"/>
          <w:b/>
          <w:bCs/>
          <w:i/>
          <w:iCs/>
          <w:sz w:val="24"/>
          <w:szCs w:val="24"/>
        </w:rPr>
        <w:t xml:space="preserve">1.2.3 Security</w:t>
      </w:r>
    </w:p>
    <w:p>
      <w:pPr>
        <w:spacing w:after="120" w:before="0" w:line="360" w:lineRule="auto"/>
        <w:ind w:firstLine="720"/>
        <w:jc w:val="both"/>
      </w:pPr>
      <w:r>
        <w:rPr>
          <w:rFonts w:ascii="Times New Roman" w:cs="Times New Roman" w:eastAsia="Times New Roman" w:hAnsi="Times New Roman"/>
          <w:sz w:val="24"/>
          <w:szCs w:val="24"/>
        </w:rPr>
        <w:t xml:space="preserve">OCPP 1.6 provides basic security via TLS encryption and username-password authentication. OCPP 2.0 introduces three security profiles, the most robust of which provides end-to-end encryption and mutual X.509 certificate authentication, along with certificate management for secure firmware updates [8].</w:t>
      </w:r>
    </w:p>
    <w:p>
      <w:pPr>
        <w:pStyle w:val="Heading3"/>
        <w:spacing w:after="100" w:before="200" w:line="360" w:lineRule="auto"/>
      </w:pPr>
      <w:r>
        <w:rPr>
          <w:rFonts w:ascii="Times New Roman" w:cs="Times New Roman" w:eastAsia="Times New Roman" w:hAnsi="Times New Roman"/>
          <w:b/>
          <w:bCs/>
          <w:i/>
          <w:iCs/>
          <w:sz w:val="24"/>
          <w:szCs w:val="24"/>
        </w:rPr>
        <w:t xml:space="preserve">1.2.4 Technical Comparison</w:t>
      </w:r>
    </w:p>
    <w:p>
      <w:pPr>
        <w:spacing w:after="120" w:before="0" w:line="360" w:lineRule="auto"/>
        <w:ind w:firstLine="720"/>
        <w:jc w:val="both"/>
      </w:pPr>
      <w:r>
        <w:rPr>
          <w:rFonts w:ascii="Times New Roman" w:cs="Times New Roman" w:eastAsia="Times New Roman" w:hAnsi="Times New Roman"/>
          <w:sz w:val="24"/>
          <w:szCs w:val="24"/>
        </w:rPr>
        <w:t xml:space="preserve">Table 2.1 presents a comparative summary of the two OCPP versions.</w:t>
      </w:r>
    </w:p>
    <w:p>
      <w:pPr>
        <w:spacing w:after="60" w:before="200"/>
        <w:jc w:val="center"/>
      </w:pPr>
      <w:r>
        <w:rPr>
          <w:rFonts w:ascii="Times New Roman" w:cs="Times New Roman" w:eastAsia="Times New Roman" w:hAnsi="Times New Roman"/>
          <w:b/>
          <w:bCs/>
          <w:i/>
          <w:iCs/>
          <w:sz w:val="22"/>
          <w:szCs w:val="22"/>
        </w:rPr>
        <w:t xml:space="preserve">Table 2.1 – OCPP 1.6 vs OCPP 2.0 Technical Comparison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c>
          <w:tcPr>
            <w:tcW w:type="dxa" w:w="302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before="40"/>
            </w:pPr>
            <w:r>
              <w:rPr>
                <w:rFonts w:ascii="Times New Roman" w:cs="Times New Roman" w:eastAsia="Times New Roman" w:hAnsi="Times New Roman"/>
                <w:b/>
                <w:bCs/>
                <w:sz w:val="22"/>
                <w:szCs w:val="22"/>
              </w:rPr>
              <w:t xml:space="preserve">Feature</w:t>
            </w:r>
          </w:p>
        </w:tc>
        <w:tc>
          <w:tcPr>
            <w:tcW w:type="dxa" w:w="302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before="40"/>
            </w:pPr>
            <w:r>
              <w:rPr>
                <w:rFonts w:ascii="Times New Roman" w:cs="Times New Roman" w:eastAsia="Times New Roman" w:hAnsi="Times New Roman"/>
                <w:b/>
                <w:bCs/>
                <w:sz w:val="22"/>
                <w:szCs w:val="22"/>
              </w:rPr>
              <w:t xml:space="preserve">OCPP 1.6</w:t>
            </w:r>
          </w:p>
        </w:tc>
        <w:tc>
          <w:tcPr>
            <w:tcW w:type="dxa" w:w="3024"/>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before="40"/>
            </w:pPr>
            <w:r>
              <w:rPr>
                <w:rFonts w:ascii="Times New Roman" w:cs="Times New Roman" w:eastAsia="Times New Roman" w:hAnsi="Times New Roman"/>
                <w:b/>
                <w:bCs/>
                <w:sz w:val="22"/>
                <w:szCs w:val="22"/>
              </w:rPr>
              <w:t xml:space="preserve">OCPP 2.0</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Release Year</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2015</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2020</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Adoption</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Very high</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Still growing</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Smart Charging</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Static profiles</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Dynamic real-time control</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Security</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Basic TLS</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Advanced X.509 certificates</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ISO 15118 Integration</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Limited</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Native support</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Device Model</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Simple</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Hierarchical</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Complexity</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Low</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High</w:t>
            </w:r>
          </w:p>
        </w:tc>
      </w:tr>
    </w:tbl>
    <w:p>
      <w:pPr>
        <w:pStyle w:val="Titre2"/>
        <w:spacing w:after="240" w:before="240" w:line="360" w:lineRule="auto"/>
      </w:pPr>
      <w:r>
        <w:rPr>
          <w:rFonts w:ascii="Times New Roman" w:cs="Times New Roman" w:eastAsia="Times New Roman" w:hAnsi="Times New Roman"/>
          <w:b/>
          <w:bCs/>
          <w:sz w:val="26"/>
          <w:szCs w:val="26"/>
        </w:rPr>
        <w:t xml:space="preserve">1.3 Technology Selection and Justification</w:t>
      </w:r>
    </w:p>
    <w:p>
      <w:pPr>
        <w:spacing w:after="120" w:before="0" w:line="360" w:lineRule="auto"/>
        <w:ind w:firstLine="720"/>
        <w:jc w:val="both"/>
      </w:pPr>
      <w:r>
        <w:rPr>
          <w:rFonts w:ascii="Times New Roman" w:cs="Times New Roman" w:eastAsia="Times New Roman" w:hAnsi="Times New Roman"/>
          <w:sz w:val="24"/>
          <w:szCs w:val="24"/>
        </w:rPr>
        <w:t xml:space="preserve">The technology choices for this project were guided by the specific constraints of the Algerian context, the academic scope of the prototype, and the practical availability of hardware and tooling.</w:t>
      </w:r>
    </w:p>
    <w:p>
      <w:pPr>
        <w:pStyle w:val="Heading3"/>
        <w:spacing w:after="100" w:before="200" w:line="360" w:lineRule="auto"/>
      </w:pPr>
      <w:r>
        <w:rPr>
          <w:rFonts w:ascii="Times New Roman" w:cs="Times New Roman" w:eastAsia="Times New Roman" w:hAnsi="Times New Roman"/>
          <w:b/>
          <w:bCs/>
          <w:i/>
          <w:iCs/>
          <w:sz w:val="24"/>
          <w:szCs w:val="24"/>
        </w:rPr>
        <w:t xml:space="preserve">1.3.1 Why OCPP 1.6</w:t>
      </w:r>
    </w:p>
    <w:p>
      <w:pPr>
        <w:spacing w:after="120" w:before="0" w:line="360" w:lineRule="auto"/>
        <w:ind w:firstLine="720"/>
        <w:jc w:val="both"/>
      </w:pPr>
      <w:r>
        <w:rPr>
          <w:rFonts w:ascii="Times New Roman" w:cs="Times New Roman" w:eastAsia="Times New Roman" w:hAnsi="Times New Roman"/>
          <w:sz w:val="24"/>
          <w:szCs w:val="24"/>
        </w:rPr>
        <w:t xml:space="preserve">Algeria is currently in an early phase of EV deployment, without an established smart grid or V2G ecosystem. Consequently, the advanced functionalities of OCPP 2.0 are not operationally required at this stage. The following factors motivated the selection of OCPP 1.6:</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Limited EV infrastructure: </w:t>
      </w:r>
      <w:r>
        <w:rPr>
          <w:rFonts w:ascii="Times New Roman" w:cs="Times New Roman" w:eastAsia="Times New Roman" w:hAnsi="Times New Roman"/>
          <w:sz w:val="24"/>
          <w:szCs w:val="24"/>
        </w:rPr>
        <w:t xml:space="preserve">Algeria lacks the charging network density that would benefit from OCPP 2.0’s hierarchical device model.</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Hardware availability: </w:t>
      </w:r>
      <w:r>
        <w:rPr>
          <w:rFonts w:ascii="Times New Roman" w:cs="Times New Roman" w:eastAsia="Times New Roman" w:hAnsi="Times New Roman"/>
          <w:sz w:val="24"/>
          <w:szCs w:val="24"/>
        </w:rPr>
        <w:t xml:space="preserve">The majority of low-cost charging hardware available in Algeria supports only OCPP 1.6. OCPP 2.0-certified equipment remains scarce and significantly more expensive [10, 11].</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Simplicity for academic prototyping: </w:t>
      </w:r>
      <w:r>
        <w:rPr>
          <w:rFonts w:ascii="Times New Roman" w:cs="Times New Roman" w:eastAsia="Times New Roman" w:hAnsi="Times New Roman"/>
          <w:sz w:val="24"/>
          <w:szCs w:val="24"/>
        </w:rPr>
        <w:t xml:space="preserve">OCPP 1.6 benefits from extensive documentation, tutorials, and open-source tooling, facilitating rapid development.</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Network constraints: </w:t>
      </w:r>
      <w:r>
        <w:rPr>
          <w:rFonts w:ascii="Times New Roman" w:cs="Times New Roman" w:eastAsia="Times New Roman" w:hAnsi="Times New Roman"/>
          <w:sz w:val="24"/>
          <w:szCs w:val="24"/>
        </w:rPr>
        <w:t xml:space="preserve">OCPP 1.6 imposes lower communication overhead than OCPP 2.0, making it more resilient in environments with limited or intermittent connectivity.</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Industry compatibility: </w:t>
      </w:r>
      <w:r>
        <w:rPr>
          <w:rFonts w:ascii="Times New Roman" w:cs="Times New Roman" w:eastAsia="Times New Roman" w:hAnsi="Times New Roman"/>
          <w:sz w:val="24"/>
          <w:szCs w:val="24"/>
        </w:rPr>
        <w:t xml:space="preserve">OCPP 1.6 remains the dominant protocol in deployed charging networks worldwide, ensuring broad interoperability [8].</w:t>
      </w:r>
    </w:p>
    <w:p>
      <w:pPr>
        <w:pStyle w:val="Heading3"/>
        <w:spacing w:after="100" w:before="200" w:line="360" w:lineRule="auto"/>
      </w:pPr>
      <w:r>
        <w:rPr>
          <w:rFonts w:ascii="Times New Roman" w:cs="Times New Roman" w:eastAsia="Times New Roman" w:hAnsi="Times New Roman"/>
          <w:b/>
          <w:bCs/>
          <w:i/>
          <w:iCs/>
          <w:sz w:val="24"/>
          <w:szCs w:val="24"/>
        </w:rPr>
        <w:t xml:space="preserve">1.3.2 Why ISO 15118-2 and RISE V2G</w:t>
      </w:r>
    </w:p>
    <w:p>
      <w:pPr>
        <w:spacing w:after="120" w:before="0" w:line="360" w:lineRule="auto"/>
        <w:ind w:firstLine="720"/>
        <w:jc w:val="both"/>
      </w:pPr>
      <w:r>
        <w:rPr>
          <w:rFonts w:ascii="Times New Roman" w:cs="Times New Roman" w:eastAsia="Times New Roman" w:hAnsi="Times New Roman"/>
          <w:sz w:val="24"/>
          <w:szCs w:val="24"/>
        </w:rPr>
        <w:t xml:space="preserve">ISO 15118-2 was selected as the V2G communication layer because it defines the full application-layer message set for DC conductive charging, providing the richest parameter set for smart charge management. The open-source RISE V2G Java library was chosen as the implementation engine due to its documented conformance to ISO 15118-2, active community support, and suitability for Raspberry Pi deployment [3].</w:t>
      </w:r>
    </w:p>
    <w:p>
      <w:pPr>
        <w:pStyle w:val="Titre2"/>
        <w:spacing w:after="240" w:before="240" w:line="360" w:lineRule="auto"/>
      </w:pPr>
      <w:r>
        <w:rPr>
          <w:rFonts w:ascii="Times New Roman" w:cs="Times New Roman" w:eastAsia="Times New Roman" w:hAnsi="Times New Roman"/>
          <w:b/>
          <w:bCs/>
          <w:sz w:val="26"/>
          <w:szCs w:val="26"/>
        </w:rPr>
        <w:t xml:space="preserve">1.4 Chapter Summary</w:t>
      </w:r>
    </w:p>
    <w:p>
      <w:pPr>
        <w:spacing w:after="120" w:before="0" w:line="360" w:lineRule="auto"/>
        <w:ind w:firstLine="720"/>
        <w:jc w:val="both"/>
      </w:pPr>
      <w:r>
        <w:rPr>
          <w:rFonts w:ascii="Times New Roman" w:cs="Times New Roman" w:eastAsia="Times New Roman" w:hAnsi="Times New Roman"/>
          <w:sz w:val="24"/>
          <w:szCs w:val="24"/>
        </w:rPr>
        <w:t xml:space="preserve">This chapter reviewed the two main pillars of smart EV charging: ISO 15118 for vehicle-to-EVSE dialogue, and OCPP for EVSE-to-backend management. The comparative analysis of OCPP versions justified the selection of OCPP 1.6, while ISO 15118-2 with the RISE V2G library was retained for its rich V2G capabilities. These choices form the technical foundation for the design presented in the following chapters.</w:t>
      </w:r>
    </w:p>
    <w:p>
      <w:r>
        <w:br w:type="page"/>
      </w:r>
    </w:p>
    <w:p>
      <w:pPr>
        <w:pStyle w:val="Titre1"/>
        <w:spacing w:after="240" w:before="240" w:line="360" w:lineRule="auto"/>
      </w:pPr>
      <w:r>
        <w:rPr>
          <w:rFonts w:ascii="Times New Roman" w:cs="Times New Roman" w:eastAsia="Times New Roman" w:hAnsi="Times New Roman"/>
          <w:b/>
          <w:bCs/>
          <w:sz w:val="28"/>
          <w:szCs w:val="28"/>
        </w:rPr>
        <w:t xml:space="preserve">Chapter 2: Requirements Analysis and Specification</w:t>
      </w:r>
    </w:p>
    <w:p>
      <w:pPr>
        <w:spacing w:after="120" w:before="0" w:line="360" w:lineRule="auto"/>
        <w:ind w:firstLine="720"/>
        <w:jc w:val="both"/>
      </w:pPr>
      <w:r>
        <w:rPr>
          <w:rFonts w:ascii="Times New Roman" w:cs="Times New Roman" w:eastAsia="Times New Roman" w:hAnsi="Times New Roman"/>
          <w:sz w:val="24"/>
          <w:szCs w:val="24"/>
        </w:rPr>
        <w:t xml:space="preserve">This chapter identifies and formalises the functional and non-functional requirements of the EV Charge Manager system. It also defines the project scope, technical constraints, and target environment.</w:t>
      </w:r>
    </w:p>
    <w:p>
      <w:pPr>
        <w:pStyle w:val="Titre2"/>
        <w:spacing w:after="240" w:before="240" w:line="360" w:lineRule="auto"/>
      </w:pPr>
      <w:r>
        <w:rPr>
          <w:rFonts w:ascii="Times New Roman" w:cs="Times New Roman" w:eastAsia="Times New Roman" w:hAnsi="Times New Roman"/>
          <w:b/>
          <w:bCs/>
          <w:sz w:val="26"/>
          <w:szCs w:val="26"/>
        </w:rPr>
        <w:t xml:space="preserve">2.1 Project Scope</w:t>
      </w:r>
    </w:p>
    <w:p>
      <w:pPr>
        <w:spacing w:after="120" w:before="0" w:line="360" w:lineRule="auto"/>
        <w:ind w:firstLine="720"/>
        <w:jc w:val="both"/>
      </w:pPr>
      <w:r>
        <w:rPr>
          <w:rFonts w:ascii="Times New Roman" w:cs="Times New Roman" w:eastAsia="Times New Roman" w:hAnsi="Times New Roman"/>
          <w:sz w:val="24"/>
          <w:szCs w:val="24"/>
        </w:rPr>
        <w:t xml:space="preserve">The EV Charge Manager covers the following deliverables:</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A hardware prototype built around two Raspberry Pi 3 Model B microcomputers simulating the EVSE (EVSEpi) and EV (EVpi) sides.</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A software implementation of an ISO 15118-2 V2G session using the RISE V2G Java library, extended to support dynamic parameter updates.</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A CC-CV charging strategy emulating a virtual Li-ion battery.</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A demand response module driven by photovoltaic generation data.</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An IoT monitoring interface via the Emoncms platform.</w:t>
      </w:r>
    </w:p>
    <w:p>
      <w:pPr>
        <w:spacing w:after="120" w:before="0" w:line="360" w:lineRule="auto"/>
        <w:ind w:firstLine="720"/>
        <w:jc w:val="both"/>
      </w:pPr>
      <w:r>
        <w:rPr>
          <w:rFonts w:ascii="Times New Roman" w:cs="Times New Roman" w:eastAsia="Times New Roman" w:hAnsi="Times New Roman"/>
          <w:sz w:val="24"/>
          <w:szCs w:val="24"/>
        </w:rPr>
        <w:t xml:space="preserve">The following aspects are outside the current scope and represent future work opportunities:</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Deployment on commercially certified OCPP 1.6 hardware.</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Integration with a real power grid or live photovoltaic installation.</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Development of a full multi-tenant Admin Dashboard with billing and ticketing modules.</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Connection to a production CSMS backend.</w:t>
      </w:r>
    </w:p>
    <w:p>
      <w:pPr>
        <w:pStyle w:val="Titre2"/>
        <w:spacing w:after="240" w:before="240" w:line="360" w:lineRule="auto"/>
      </w:pPr>
      <w:r>
        <w:rPr>
          <w:rFonts w:ascii="Times New Roman" w:cs="Times New Roman" w:eastAsia="Times New Roman" w:hAnsi="Times New Roman"/>
          <w:b/>
          <w:bCs/>
          <w:sz w:val="26"/>
          <w:szCs w:val="26"/>
        </w:rPr>
        <w:t xml:space="preserve">2.2 Functional Requirements</w:t>
      </w:r>
    </w:p>
    <w:p>
      <w:pPr>
        <w:pStyle w:val="Heading3"/>
        <w:spacing w:after="100" w:before="200" w:line="360" w:lineRule="auto"/>
      </w:pPr>
      <w:r>
        <w:rPr>
          <w:rFonts w:ascii="Times New Roman" w:cs="Times New Roman" w:eastAsia="Times New Roman" w:hAnsi="Times New Roman"/>
          <w:b/>
          <w:bCs/>
          <w:i/>
          <w:iCs/>
          <w:sz w:val="24"/>
          <w:szCs w:val="24"/>
        </w:rPr>
        <w:t xml:space="preserve">2.2.1 V2G Communication</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The system shall establish an ISO 15118-2 V2G session between EVSEpi and EVpi.</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The system shall update charging parameters (SoC, voltage, current, remaining time) every 5 seconds.</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The system shall adapt charging power based on available photovoltaic output.</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The system shall authenticate the session using digital certificates (Plug &amp; Charge).</w:t>
      </w:r>
    </w:p>
    <w:p>
      <w:pPr>
        <w:pStyle w:val="Heading3"/>
        <w:spacing w:after="100" w:before="200" w:line="360" w:lineRule="auto"/>
      </w:pPr>
      <w:r>
        <w:rPr>
          <w:rFonts w:ascii="Times New Roman" w:cs="Times New Roman" w:eastAsia="Times New Roman" w:hAnsi="Times New Roman"/>
          <w:b/>
          <w:bCs/>
          <w:i/>
          <w:iCs/>
          <w:sz w:val="24"/>
          <w:szCs w:val="24"/>
        </w:rPr>
        <w:t xml:space="preserve">2.2.2 Monitoring</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The system shall forward charging data to Emoncms every minute.</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The system shall display current, voltage, SoC, energy consumed (kWh), and session cost in real time.</w:t>
      </w:r>
    </w:p>
    <w:p>
      <w:pPr>
        <w:pStyle w:val="Titre2"/>
        <w:spacing w:after="240" w:before="240" w:line="360" w:lineRule="auto"/>
      </w:pPr>
      <w:r>
        <w:rPr>
          <w:rFonts w:ascii="Times New Roman" w:cs="Times New Roman" w:eastAsia="Times New Roman" w:hAnsi="Times New Roman"/>
          <w:b/>
          <w:bCs/>
          <w:sz w:val="26"/>
          <w:szCs w:val="26"/>
        </w:rPr>
        <w:t xml:space="preserve">2.3 Non-Functional Requirements</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Performance: </w:t>
      </w:r>
      <w:r>
        <w:rPr>
          <w:rFonts w:ascii="Times New Roman" w:cs="Times New Roman" w:eastAsia="Times New Roman" w:hAnsi="Times New Roman"/>
          <w:sz w:val="24"/>
          <w:szCs w:val="24"/>
        </w:rPr>
        <w:t xml:space="preserve">Power mismatch between PV generation and charging load must remain below 1% at a 5-second update interval.</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Reliability: </w:t>
      </w:r>
      <w:r>
        <w:rPr>
          <w:rFonts w:ascii="Times New Roman" w:cs="Times New Roman" w:eastAsia="Times New Roman" w:hAnsi="Times New Roman"/>
          <w:sz w:val="24"/>
          <w:szCs w:val="24"/>
        </w:rPr>
        <w:t xml:space="preserve">The V2G session must remain stable throughout a complete charge cycle (SoC 0 to 100%).</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sz w:val="24"/>
          <w:szCs w:val="24"/>
        </w:rPr>
        <w:t xml:space="preserve">All V2G communications must be TLS-encrypted with mutual certificate authentication.</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Accessibility: </w:t>
      </w:r>
      <w:r>
        <w:rPr>
          <w:rFonts w:ascii="Times New Roman" w:cs="Times New Roman" w:eastAsia="Times New Roman" w:hAnsi="Times New Roman"/>
          <w:sz w:val="24"/>
          <w:szCs w:val="24"/>
        </w:rPr>
        <w:t xml:space="preserve">The prototype must run on Raspberry Pi 3 hardware using open-source software only.</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Maintainability: </w:t>
      </w:r>
      <w:r>
        <w:rPr>
          <w:rFonts w:ascii="Times New Roman" w:cs="Times New Roman" w:eastAsia="Times New Roman" w:hAnsi="Times New Roman"/>
          <w:sz w:val="24"/>
          <w:szCs w:val="24"/>
        </w:rPr>
        <w:t xml:space="preserve">The management code must be structured as a finite state machine (FSM) to facilitate future extensions.</w:t>
      </w:r>
    </w:p>
    <w:p>
      <w:pPr>
        <w:pStyle w:val="Titre2"/>
        <w:spacing w:after="240" w:before="240" w:line="360" w:lineRule="auto"/>
      </w:pPr>
      <w:r>
        <w:rPr>
          <w:rFonts w:ascii="Times New Roman" w:cs="Times New Roman" w:eastAsia="Times New Roman" w:hAnsi="Times New Roman"/>
          <w:b/>
          <w:bCs/>
          <w:sz w:val="26"/>
          <w:szCs w:val="26"/>
        </w:rPr>
        <w:t xml:space="preserve">2.4 Use Cases</w:t>
      </w:r>
    </w:p>
    <w:p>
      <w:pPr>
        <w:spacing w:after="120" w:before="0" w:line="360" w:lineRule="auto"/>
        <w:ind w:firstLine="720"/>
        <w:jc w:val="both"/>
      </w:pPr>
      <w:r>
        <w:rPr>
          <w:rFonts w:ascii="Times New Roman" w:cs="Times New Roman" w:eastAsia="Times New Roman" w:hAnsi="Times New Roman"/>
          <w:sz w:val="24"/>
          <w:szCs w:val="24"/>
        </w:rPr>
        <w:t xml:space="preserve">[Insert UML Use Case diagram here — Figure 2.1]</w:t>
      </w:r>
    </w:p>
    <w:p>
      <w:pPr>
        <w:spacing w:after="120" w:before="0" w:line="360" w:lineRule="auto"/>
        <w:ind w:firstLine="720"/>
        <w:jc w:val="both"/>
      </w:pPr>
      <w:r>
        <w:rPr>
          <w:rFonts w:ascii="Times New Roman" w:cs="Times New Roman" w:eastAsia="Times New Roman" w:hAnsi="Times New Roman"/>
          <w:sz w:val="24"/>
          <w:szCs w:val="24"/>
        </w:rPr>
        <w:t xml:space="preserve">The system actors are: the EV user (driver), the Charge Point Operator (CPO), and the Emoncms IoT platform. The main use cases are: initiate a charging session, monitor parameters in real time, adapt power to PV output, and consult charging history.</w:t>
      </w:r>
    </w:p>
    <w:p>
      <w:pPr>
        <w:pStyle w:val="Titre2"/>
        <w:spacing w:after="240" w:before="240" w:line="360" w:lineRule="auto"/>
      </w:pPr>
      <w:r>
        <w:rPr>
          <w:rFonts w:ascii="Times New Roman" w:cs="Times New Roman" w:eastAsia="Times New Roman" w:hAnsi="Times New Roman"/>
          <w:b/>
          <w:bCs/>
          <w:sz w:val="26"/>
          <w:szCs w:val="26"/>
        </w:rPr>
        <w:t xml:space="preserve">2.5 Technical Constraints and Target Environment</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Hardware: </w:t>
      </w:r>
      <w:r>
        <w:rPr>
          <w:rFonts w:ascii="Times New Roman" w:cs="Times New Roman" w:eastAsia="Times New Roman" w:hAnsi="Times New Roman"/>
          <w:sz w:val="24"/>
          <w:szCs w:val="24"/>
        </w:rPr>
        <w:t xml:space="preserve">Raspberry Pi 3 Model B (EVSEpi + EVpi), Wi-Fi network.</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Software: </w:t>
      </w:r>
      <w:r>
        <w:rPr>
          <w:rFonts w:ascii="Times New Roman" w:cs="Times New Roman" w:eastAsia="Times New Roman" w:hAnsi="Times New Roman"/>
          <w:sz w:val="24"/>
          <w:szCs w:val="24"/>
        </w:rPr>
        <w:t xml:space="preserve">RISE V2G Java library, Emoncms, Raspbian Linux.</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Protocols: </w:t>
      </w:r>
      <w:r>
        <w:rPr>
          <w:rFonts w:ascii="Times New Roman" w:cs="Times New Roman" w:eastAsia="Times New Roman" w:hAnsi="Times New Roman"/>
          <w:sz w:val="24"/>
          <w:szCs w:val="24"/>
        </w:rPr>
        <w:t xml:space="preserve">ISO 15118-2 (V2G layer), OCPP 1.6 (management layer), TLS (security).</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Context: </w:t>
      </w:r>
      <w:r>
        <w:rPr>
          <w:rFonts w:ascii="Times New Roman" w:cs="Times New Roman" w:eastAsia="Times New Roman" w:hAnsi="Times New Roman"/>
          <w:sz w:val="24"/>
          <w:szCs w:val="24"/>
        </w:rPr>
        <w:t xml:space="preserve">Academic prototype, laboratory environment, synthetic PV dataset.</w:t>
      </w:r>
    </w:p>
    <w:p>
      <w:pPr>
        <w:pStyle w:val="Titre2"/>
        <w:spacing w:after="240" w:before="240" w:line="360" w:lineRule="auto"/>
      </w:pPr>
      <w:r>
        <w:rPr>
          <w:rFonts w:ascii="Times New Roman" w:cs="Times New Roman" w:eastAsia="Times New Roman" w:hAnsi="Times New Roman"/>
          <w:b/>
          <w:bCs/>
          <w:sz w:val="26"/>
          <w:szCs w:val="26"/>
        </w:rPr>
        <w:t xml:space="preserve">2.6 Chapter Summary</w:t>
      </w:r>
    </w:p>
    <w:p>
      <w:pPr>
        <w:spacing w:after="120" w:before="0" w:line="360" w:lineRule="auto"/>
        <w:ind w:firstLine="720"/>
        <w:jc w:val="both"/>
      </w:pPr>
      <w:r>
        <w:rPr>
          <w:rFonts w:ascii="Times New Roman" w:cs="Times New Roman" w:eastAsia="Times New Roman" w:hAnsi="Times New Roman"/>
          <w:sz w:val="24"/>
          <w:szCs w:val="24"/>
        </w:rPr>
        <w:t xml:space="preserve">This chapter formalised the requirements of the EV Charge Manager system, defined its scope, and identified technical constraints. These specifications serve as the foundation for the detailed design presented in the next chapter.</w:t>
      </w:r>
    </w:p>
    <w:p>
      <w:r>
        <w:br w:type="page"/>
      </w:r>
    </w:p>
    <w:p>
      <w:pPr>
        <w:pStyle w:val="Titre1"/>
        <w:spacing w:after="240" w:before="240" w:line="360" w:lineRule="auto"/>
      </w:pPr>
      <w:r>
        <w:rPr>
          <w:rFonts w:ascii="Times New Roman" w:cs="Times New Roman" w:eastAsia="Times New Roman" w:hAnsi="Times New Roman"/>
          <w:b/>
          <w:bCs/>
          <w:sz w:val="28"/>
          <w:szCs w:val="28"/>
        </w:rPr>
        <w:t xml:space="preserve">Chapter 3: System Design</w:t>
      </w:r>
    </w:p>
    <w:p>
      <w:pPr>
        <w:spacing w:after="120" w:before="0" w:line="360" w:lineRule="auto"/>
        <w:ind w:firstLine="720"/>
        <w:jc w:val="both"/>
      </w:pPr>
      <w:r>
        <w:rPr>
          <w:rFonts w:ascii="Times New Roman" w:cs="Times New Roman" w:eastAsia="Times New Roman" w:hAnsi="Times New Roman"/>
          <w:sz w:val="24"/>
          <w:szCs w:val="24"/>
        </w:rPr>
        <w:t xml:space="preserve">This chapter describes the hardware and software architecture of the EV Charge Manager. It presents the design choices, communication model, and security architecture.</w:t>
      </w:r>
    </w:p>
    <w:p>
      <w:pPr>
        <w:pStyle w:val="Titre2"/>
        <w:spacing w:after="240" w:before="240" w:line="360" w:lineRule="auto"/>
      </w:pPr>
      <w:r>
        <w:rPr>
          <w:rFonts w:ascii="Times New Roman" w:cs="Times New Roman" w:eastAsia="Times New Roman" w:hAnsi="Times New Roman"/>
          <w:b/>
          <w:bCs/>
          <w:sz w:val="26"/>
          <w:szCs w:val="26"/>
        </w:rPr>
        <w:t xml:space="preserve">3.1 General Architecture</w:t>
      </w:r>
    </w:p>
    <w:p>
      <w:pPr>
        <w:spacing w:after="120" w:before="0" w:line="360" w:lineRule="auto"/>
        <w:ind w:firstLine="720"/>
        <w:jc w:val="both"/>
      </w:pPr>
      <w:r>
        <w:rPr>
          <w:rFonts w:ascii="Times New Roman" w:cs="Times New Roman" w:eastAsia="Times New Roman" w:hAnsi="Times New Roman"/>
          <w:sz w:val="24"/>
          <w:szCs w:val="24"/>
        </w:rPr>
        <w:t xml:space="preserve">The platform is built around two Raspberry Pi 3 Model B microcomputers: EVSEpi represents the charging station (EVSE side), and EVpi represents the electric vehicle. Communication between the SECC (Supply Equipment Communication Controller) and EVCC (Electric Vehicle Communication Controller) is established over a Wi-Fi network using the RISE V2G Java library as the ISO 15118-2 communication engine.</w:t>
      </w:r>
    </w:p>
    <w:p>
      <w:pPr>
        <w:spacing w:after="120" w:before="0" w:line="360" w:lineRule="auto"/>
        <w:ind w:firstLine="720"/>
        <w:jc w:val="both"/>
      </w:pPr>
      <w:r>
        <w:rPr>
          <w:rFonts w:ascii="Times New Roman" w:cs="Times New Roman" w:eastAsia="Times New Roman" w:hAnsi="Times New Roman"/>
          <w:sz w:val="24"/>
          <w:szCs w:val="24"/>
        </w:rPr>
        <w:t xml:space="preserve">[Insert system architecture diagram here — Figure 3.1]</w:t>
      </w:r>
    </w:p>
    <w:p>
      <w:pPr>
        <w:pStyle w:val="Titre2"/>
        <w:spacing w:after="240" w:before="240" w:line="360" w:lineRule="auto"/>
      </w:pPr>
      <w:r>
        <w:rPr>
          <w:rFonts w:ascii="Times New Roman" w:cs="Times New Roman" w:eastAsia="Times New Roman" w:hAnsi="Times New Roman"/>
          <w:b/>
          <w:bCs/>
          <w:sz w:val="26"/>
          <w:szCs w:val="26"/>
        </w:rPr>
        <w:t xml:space="preserve">3.2 Module Components</w:t>
      </w:r>
    </w:p>
    <w:p>
      <w:pPr>
        <w:spacing w:after="120" w:before="0" w:line="360" w:lineRule="auto"/>
        <w:ind w:firstLine="720"/>
        <w:jc w:val="both"/>
      </w:pPr>
      <w:r>
        <w:rPr>
          <w:rFonts w:ascii="Times New Roman" w:cs="Times New Roman" w:eastAsia="Times New Roman" w:hAnsi="Times New Roman"/>
          <w:sz w:val="24"/>
          <w:szCs w:val="24"/>
        </w:rPr>
        <w:t xml:space="preserve">Each module (EVSEpi and EVpi) contains four sub-components:</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Communication Controller (SECC / EVCC): </w:t>
      </w:r>
      <w:r>
        <w:rPr>
          <w:rFonts w:ascii="Times New Roman" w:cs="Times New Roman" w:eastAsia="Times New Roman" w:hAnsi="Times New Roman"/>
          <w:sz w:val="24"/>
          <w:szCs w:val="24"/>
        </w:rPr>
        <w:t xml:space="preserve">Handles ISO 15118 V2G message exchange. Modified to support dynamic parameter updates every 5 seconds, overcoming the static-parameter limitation of the base RISE V2G library.</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Parameter File: </w:t>
      </w:r>
      <w:r>
        <w:rPr>
          <w:rFonts w:ascii="Times New Roman" w:cs="Times New Roman" w:eastAsia="Times New Roman" w:hAnsi="Times New Roman"/>
          <w:sz w:val="24"/>
          <w:szCs w:val="24"/>
        </w:rPr>
        <w:t xml:space="preserve">Shared interface between the communication controller and management code. Stores all charging parameters (current, voltage, SoC, flags) in a format compatible with the RISE V2G library.</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Management Code: </w:t>
      </w:r>
      <w:r>
        <w:rPr>
          <w:rFonts w:ascii="Times New Roman" w:cs="Times New Roman" w:eastAsia="Times New Roman" w:hAnsi="Times New Roman"/>
          <w:sz w:val="24"/>
          <w:szCs w:val="24"/>
        </w:rPr>
        <w:t xml:space="preserve">Java-based finite state machine (FSM) controlling the charging process, updating parameters, and communicating with the HMI and IoT platform.</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Human-Machine Interface (HMI): </w:t>
      </w:r>
      <w:r>
        <w:rPr>
          <w:rFonts w:ascii="Times New Roman" w:cs="Times New Roman" w:eastAsia="Times New Roman" w:hAnsi="Times New Roman"/>
          <w:sz w:val="24"/>
          <w:szCs w:val="24"/>
        </w:rPr>
        <w:t xml:space="preserve">Allows the EV user and Charge Point Operator (CPO) to configure parameters and monitor the session in real time.</w:t>
      </w:r>
    </w:p>
    <w:p>
      <w:pPr>
        <w:pStyle w:val="Titre2"/>
        <w:spacing w:after="240" w:before="240" w:line="360" w:lineRule="auto"/>
      </w:pPr>
      <w:r>
        <w:rPr>
          <w:rFonts w:ascii="Times New Roman" w:cs="Times New Roman" w:eastAsia="Times New Roman" w:hAnsi="Times New Roman"/>
          <w:b/>
          <w:bCs/>
          <w:sz w:val="26"/>
          <w:szCs w:val="26"/>
        </w:rPr>
        <w:t xml:space="preserve">3.3 CC-CV Charging Strategy</w:t>
      </w:r>
    </w:p>
    <w:p>
      <w:pPr>
        <w:spacing w:after="120" w:before="0" w:line="360" w:lineRule="auto"/>
        <w:ind w:firstLine="720"/>
        <w:jc w:val="both"/>
      </w:pPr>
      <w:r>
        <w:rPr>
          <w:rFonts w:ascii="Times New Roman" w:cs="Times New Roman" w:eastAsia="Times New Roman" w:hAnsi="Times New Roman"/>
          <w:sz w:val="24"/>
          <w:szCs w:val="24"/>
        </w:rPr>
        <w:t xml:space="preserve">The platform operates in DC power transfer mode, chosen because DC messaging carries a richer parameter set than AC. The EV module emulates a virtual Li-ion battery using the industry-standard Constant-Current / Constant-Voltage (CC-CV) strategy:</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CC Phase (SoC 0–79%): </w:t>
      </w:r>
      <w:r>
        <w:rPr>
          <w:rFonts w:ascii="Times New Roman" w:cs="Times New Roman" w:eastAsia="Times New Roman" w:hAnsi="Times New Roman"/>
          <w:sz w:val="24"/>
          <w:szCs w:val="24"/>
        </w:rPr>
        <w:t xml:space="preserve">The EVCC requests maximum current while voltage rises linearly.</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CV Phase (SoC 80–100%): </w:t>
      </w:r>
      <w:r>
        <w:rPr>
          <w:rFonts w:ascii="Times New Roman" w:cs="Times New Roman" w:eastAsia="Times New Roman" w:hAnsi="Times New Roman"/>
          <w:sz w:val="24"/>
          <w:szCs w:val="24"/>
        </w:rPr>
        <w:t xml:space="preserve">Voltage is held at maximum while current decreases progressively until the battery is fully charged.</w:t>
      </w:r>
    </w:p>
    <w:p>
      <w:pPr>
        <w:pStyle w:val="Titre2"/>
        <w:spacing w:after="240" w:before="240" w:line="360" w:lineRule="auto"/>
      </w:pPr>
      <w:r>
        <w:rPr>
          <w:rFonts w:ascii="Times New Roman" w:cs="Times New Roman" w:eastAsia="Times New Roman" w:hAnsi="Times New Roman"/>
          <w:b/>
          <w:bCs/>
          <w:sz w:val="26"/>
          <w:szCs w:val="26"/>
        </w:rPr>
        <w:t xml:space="preserve">3.4 Photovoltaic Demand Response Module</w:t>
      </w:r>
    </w:p>
    <w:p>
      <w:pPr>
        <w:spacing w:after="120" w:before="0" w:line="360" w:lineRule="auto"/>
        <w:ind w:firstLine="720"/>
        <w:jc w:val="both"/>
      </w:pPr>
      <w:r>
        <w:rPr>
          <w:rFonts w:ascii="Times New Roman" w:cs="Times New Roman" w:eastAsia="Times New Roman" w:hAnsi="Times New Roman"/>
          <w:sz w:val="24"/>
          <w:szCs w:val="24"/>
        </w:rPr>
        <w:t xml:space="preserve">When PV output fluctuates, the EVSEpi management code adjusts EVSE current and voltage limits accordingly. These updated limits are communicated to the EV via the CurrentDemandRes message as specified in ISO 15118-2 [1], causing the vehicle to adapt its charge rate within the next 5-second communication cycle. This closed-loop demand response mechanism enables the charging system to track renewable energy availability in near real time.</w:t>
      </w:r>
    </w:p>
    <w:p>
      <w:pPr>
        <w:pStyle w:val="Titre2"/>
        <w:spacing w:after="240" w:before="240" w:line="360" w:lineRule="auto"/>
      </w:pPr>
      <w:r>
        <w:rPr>
          <w:rFonts w:ascii="Times New Roman" w:cs="Times New Roman" w:eastAsia="Times New Roman" w:hAnsi="Times New Roman"/>
          <w:b/>
          <w:bCs/>
          <w:sz w:val="26"/>
          <w:szCs w:val="26"/>
        </w:rPr>
        <w:t xml:space="preserve">3.5 Security Architecture</w:t>
      </w:r>
    </w:p>
    <w:p>
      <w:pPr>
        <w:spacing w:after="120" w:before="0" w:line="360" w:lineRule="auto"/>
        <w:ind w:firstLine="720"/>
        <w:jc w:val="both"/>
      </w:pPr>
      <w:r>
        <w:rPr>
          <w:rFonts w:ascii="Times New Roman" w:cs="Times New Roman" w:eastAsia="Times New Roman" w:hAnsi="Times New Roman"/>
          <w:sz w:val="24"/>
          <w:szCs w:val="24"/>
        </w:rPr>
        <w:t xml:space="preserve">The platform uses certificate-based authentication as defined in the ISO 15118 Plug &amp; Charge (PnC) flow. Certificates are implemented using the RISE V2G library infrastructure and provide stronger security than External Identification Means (EIM). All V2G communications between the EVCC and SECC are TLS-encrypted, ensuring session confidentiality and integrity.</w:t>
      </w:r>
    </w:p>
    <w:p>
      <w:pPr>
        <w:pStyle w:val="Titre2"/>
        <w:spacing w:after="240" w:before="240" w:line="360" w:lineRule="auto"/>
      </w:pPr>
      <w:r>
        <w:rPr>
          <w:rFonts w:ascii="Times New Roman" w:cs="Times New Roman" w:eastAsia="Times New Roman" w:hAnsi="Times New Roman"/>
          <w:b/>
          <w:bCs/>
          <w:sz w:val="26"/>
          <w:szCs w:val="26"/>
        </w:rPr>
        <w:t xml:space="preserve">3.6 Chapter Summary</w:t>
      </w:r>
    </w:p>
    <w:p>
      <w:pPr>
        <w:spacing w:after="120" w:before="0" w:line="360" w:lineRule="auto"/>
        <w:ind w:firstLine="720"/>
        <w:jc w:val="both"/>
      </w:pPr>
      <w:r>
        <w:rPr>
          <w:rFonts w:ascii="Times New Roman" w:cs="Times New Roman" w:eastAsia="Times New Roman" w:hAnsi="Times New Roman"/>
          <w:sz w:val="24"/>
          <w:szCs w:val="24"/>
        </w:rPr>
        <w:t xml:space="preserve">This chapter presented the complete architecture of the EV Charge Manager, detailing design choices for each component. The modular structure — SECC/EVCC controllers, parameter files, FSM management code, and HMI — provides the flexibility needed for future extensions. The next chapter describes the technical implementation and test results.</w:t>
      </w:r>
    </w:p>
    <w:p>
      <w:r>
        <w:br w:type="page"/>
      </w:r>
    </w:p>
    <w:p>
      <w:pPr>
        <w:pStyle w:val="Titre1"/>
        <w:spacing w:after="240" w:before="240" w:line="360" w:lineRule="auto"/>
      </w:pPr>
      <w:r>
        <w:rPr>
          <w:rFonts w:ascii="Times New Roman" w:cs="Times New Roman" w:eastAsia="Times New Roman" w:hAnsi="Times New Roman"/>
          <w:b/>
          <w:bCs/>
          <w:sz w:val="28"/>
          <w:szCs w:val="28"/>
        </w:rPr>
        <w:t xml:space="preserve">Chapter 4: Implementation and Testing</w:t>
      </w:r>
    </w:p>
    <w:p>
      <w:pPr>
        <w:spacing w:after="120" w:before="0" w:line="360" w:lineRule="auto"/>
        <w:ind w:firstLine="720"/>
        <w:jc w:val="both"/>
      </w:pPr>
      <w:r>
        <w:rPr>
          <w:rFonts w:ascii="Times New Roman" w:cs="Times New Roman" w:eastAsia="Times New Roman" w:hAnsi="Times New Roman"/>
          <w:sz w:val="24"/>
          <w:szCs w:val="24"/>
        </w:rPr>
        <w:t xml:space="preserve">This chapter describes the development environment, implemented features, test results, and a comparative analysis with related work.</w:t>
      </w:r>
    </w:p>
    <w:p>
      <w:pPr>
        <w:pStyle w:val="Titre2"/>
        <w:spacing w:after="240" w:before="240" w:line="360" w:lineRule="auto"/>
      </w:pPr>
      <w:r>
        <w:rPr>
          <w:rFonts w:ascii="Times New Roman" w:cs="Times New Roman" w:eastAsia="Times New Roman" w:hAnsi="Times New Roman"/>
          <w:b/>
          <w:bCs/>
          <w:sz w:val="26"/>
          <w:szCs w:val="26"/>
        </w:rPr>
        <w:t xml:space="preserve">4.1 Development Environment</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Hardware: </w:t>
      </w:r>
      <w:r>
        <w:rPr>
          <w:rFonts w:ascii="Times New Roman" w:cs="Times New Roman" w:eastAsia="Times New Roman" w:hAnsi="Times New Roman"/>
          <w:sz w:val="24"/>
          <w:szCs w:val="24"/>
        </w:rPr>
        <w:t xml:space="preserve">Two Raspberry Pi 3 Model B units (EVSEpi + EVpi).</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Operating System: </w:t>
      </w:r>
      <w:r>
        <w:rPr>
          <w:rFonts w:ascii="Times New Roman" w:cs="Times New Roman" w:eastAsia="Times New Roman" w:hAnsi="Times New Roman"/>
          <w:sz w:val="24"/>
          <w:szCs w:val="24"/>
        </w:rPr>
        <w:t xml:space="preserve">Raspbian Linux.</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Programming Language: </w:t>
      </w:r>
      <w:r>
        <w:rPr>
          <w:rFonts w:ascii="Times New Roman" w:cs="Times New Roman" w:eastAsia="Times New Roman" w:hAnsi="Times New Roman"/>
          <w:sz w:val="24"/>
          <w:szCs w:val="24"/>
        </w:rPr>
        <w:t xml:space="preserve">Java (FSM management and V2G communication).</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V2G Library: </w:t>
      </w:r>
      <w:r>
        <w:rPr>
          <w:rFonts w:ascii="Times New Roman" w:cs="Times New Roman" w:eastAsia="Times New Roman" w:hAnsi="Times New Roman"/>
          <w:sz w:val="24"/>
          <w:szCs w:val="24"/>
        </w:rPr>
        <w:t xml:space="preserve">RISE V2G (open-source, ISO 15118-2) [3].</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IoT Platform: </w:t>
      </w:r>
      <w:r>
        <w:rPr>
          <w:rFonts w:ascii="Times New Roman" w:cs="Times New Roman" w:eastAsia="Times New Roman" w:hAnsi="Times New Roman"/>
          <w:sz w:val="24"/>
          <w:szCs w:val="24"/>
        </w:rPr>
        <w:t xml:space="preserve">Emoncms [7].</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Network: </w:t>
      </w:r>
      <w:r>
        <w:rPr>
          <w:rFonts w:ascii="Times New Roman" w:cs="Times New Roman" w:eastAsia="Times New Roman" w:hAnsi="Times New Roman"/>
          <w:sz w:val="24"/>
          <w:szCs w:val="24"/>
        </w:rPr>
        <w:t xml:space="preserve">Local Wi-Fi (replacing standard PLC for this prototype).</w:t>
      </w:r>
    </w:p>
    <w:p>
      <w:pPr>
        <w:pStyle w:val="Titre2"/>
        <w:spacing w:after="240" w:before="240" w:line="360" w:lineRule="auto"/>
      </w:pPr>
      <w:r>
        <w:rPr>
          <w:rFonts w:ascii="Times New Roman" w:cs="Times New Roman" w:eastAsia="Times New Roman" w:hAnsi="Times New Roman"/>
          <w:b/>
          <w:bCs/>
          <w:sz w:val="26"/>
          <w:szCs w:val="26"/>
        </w:rPr>
        <w:t xml:space="preserve">4.2 Implemented Features</w:t>
      </w:r>
    </w:p>
    <w:p>
      <w:pPr>
        <w:pStyle w:val="Heading3"/>
        <w:spacing w:after="100" w:before="200" w:line="360" w:lineRule="auto"/>
      </w:pPr>
      <w:r>
        <w:rPr>
          <w:rFonts w:ascii="Times New Roman" w:cs="Times New Roman" w:eastAsia="Times New Roman" w:hAnsi="Times New Roman"/>
          <w:b/>
          <w:bCs/>
          <w:i/>
          <w:iCs/>
          <w:sz w:val="24"/>
          <w:szCs w:val="24"/>
        </w:rPr>
        <w:t xml:space="preserve">4.2.1 ISO 15118-2 V2G Session</w:t>
      </w:r>
    </w:p>
    <w:p>
      <w:pPr>
        <w:spacing w:after="120" w:before="0" w:line="360" w:lineRule="auto"/>
        <w:ind w:firstLine="720"/>
        <w:jc w:val="both"/>
      </w:pPr>
      <w:r>
        <w:rPr>
          <w:rFonts w:ascii="Times New Roman" w:cs="Times New Roman" w:eastAsia="Times New Roman" w:hAnsi="Times New Roman"/>
          <w:sz w:val="24"/>
          <w:szCs w:val="24"/>
        </w:rPr>
        <w:t xml:space="preserve">[Describe the key implementation steps of the V2G session: initialisation, parameter negotiation, CurrentDemand loop, session termination. Insert screenshots or log extracts here.]</w:t>
      </w:r>
    </w:p>
    <w:p>
      <w:pPr>
        <w:pStyle w:val="Heading3"/>
        <w:spacing w:after="100" w:before="200" w:line="360" w:lineRule="auto"/>
      </w:pPr>
      <w:r>
        <w:rPr>
          <w:rFonts w:ascii="Times New Roman" w:cs="Times New Roman" w:eastAsia="Times New Roman" w:hAnsi="Times New Roman"/>
          <w:b/>
          <w:bCs/>
          <w:i/>
          <w:iCs/>
          <w:sz w:val="24"/>
          <w:szCs w:val="24"/>
        </w:rPr>
        <w:t xml:space="preserve">4.2.2 Dynamic Parameter Updates</w:t>
      </w:r>
    </w:p>
    <w:p>
      <w:pPr>
        <w:spacing w:after="120" w:before="0" w:line="360" w:lineRule="auto"/>
        <w:ind w:firstLine="720"/>
        <w:jc w:val="both"/>
      </w:pPr>
      <w:r>
        <w:rPr>
          <w:rFonts w:ascii="Times New Roman" w:cs="Times New Roman" w:eastAsia="Times New Roman" w:hAnsi="Times New Roman"/>
          <w:sz w:val="24"/>
          <w:szCs w:val="24"/>
        </w:rPr>
        <w:t xml:space="preserve">[Describe the modification made to RISE V2G to support 5-second parameter updates. Insert commented Java code extract or log capture here.]</w:t>
      </w:r>
    </w:p>
    <w:p>
      <w:pPr>
        <w:pStyle w:val="Heading3"/>
        <w:spacing w:after="100" w:before="200" w:line="360" w:lineRule="auto"/>
      </w:pPr>
      <w:r>
        <w:rPr>
          <w:rFonts w:ascii="Times New Roman" w:cs="Times New Roman" w:eastAsia="Times New Roman" w:hAnsi="Times New Roman"/>
          <w:b/>
          <w:bCs/>
          <w:i/>
          <w:iCs/>
          <w:sz w:val="24"/>
          <w:szCs w:val="24"/>
        </w:rPr>
        <w:t xml:space="preserve">4.2.3 PV Demand Response</w:t>
      </w:r>
    </w:p>
    <w:p>
      <w:pPr>
        <w:spacing w:after="120" w:before="0" w:line="360" w:lineRule="auto"/>
        <w:ind w:firstLine="720"/>
        <w:jc w:val="both"/>
      </w:pPr>
      <w:r>
        <w:rPr>
          <w:rFonts w:ascii="Times New Roman" w:cs="Times New Roman" w:eastAsia="Times New Roman" w:hAnsi="Times New Roman"/>
          <w:sz w:val="24"/>
          <w:szCs w:val="24"/>
        </w:rPr>
        <w:t xml:space="preserve">[Describe the demand response module operation. Insert a graph showing the correlation between PV generation and charging power here.]</w:t>
      </w:r>
    </w:p>
    <w:p>
      <w:pPr>
        <w:pStyle w:val="Heading3"/>
        <w:spacing w:after="100" w:before="200" w:line="360" w:lineRule="auto"/>
      </w:pPr>
      <w:r>
        <w:rPr>
          <w:rFonts w:ascii="Times New Roman" w:cs="Times New Roman" w:eastAsia="Times New Roman" w:hAnsi="Times New Roman"/>
          <w:b/>
          <w:bCs/>
          <w:i/>
          <w:iCs/>
          <w:sz w:val="24"/>
          <w:szCs w:val="24"/>
        </w:rPr>
        <w:t xml:space="preserve">4.2.4 Emoncms Monitoring</w:t>
      </w:r>
    </w:p>
    <w:p>
      <w:pPr>
        <w:spacing w:after="120" w:before="0" w:line="360" w:lineRule="auto"/>
        <w:ind w:firstLine="720"/>
        <w:jc w:val="both"/>
      </w:pPr>
      <w:r>
        <w:rPr>
          <w:rFonts w:ascii="Times New Roman" w:cs="Times New Roman" w:eastAsia="Times New Roman" w:hAnsi="Times New Roman"/>
          <w:sz w:val="24"/>
          <w:szCs w:val="24"/>
        </w:rPr>
        <w:t xml:space="preserve">[Insert Emoncms dashboard screenshot showing current, voltage, SoC, and energy consumption curves here.]</w:t>
      </w:r>
    </w:p>
    <w:p>
      <w:pPr>
        <w:pStyle w:val="Titre2"/>
        <w:spacing w:after="240" w:before="240" w:line="360" w:lineRule="auto"/>
      </w:pPr>
      <w:r>
        <w:rPr>
          <w:rFonts w:ascii="Times New Roman" w:cs="Times New Roman" w:eastAsia="Times New Roman" w:hAnsi="Times New Roman"/>
          <w:b/>
          <w:bCs/>
          <w:sz w:val="26"/>
          <w:szCs w:val="26"/>
        </w:rPr>
        <w:t xml:space="preserve">4.3 Results and Validation</w:t>
      </w:r>
    </w:p>
    <w:p>
      <w:pPr>
        <w:spacing w:after="120" w:before="0" w:line="360" w:lineRule="auto"/>
        <w:ind w:firstLine="720"/>
        <w:jc w:val="both"/>
      </w:pPr>
      <w:r>
        <w:rPr>
          <w:rFonts w:ascii="Times New Roman" w:cs="Times New Roman" w:eastAsia="Times New Roman" w:hAnsi="Times New Roman"/>
          <w:sz w:val="24"/>
          <w:szCs w:val="24"/>
        </w:rPr>
        <w:t xml:space="preserve">Testing with a high-resolution PV dataset confirmed that a 5-second communication interval between SECC and EVCC produces a power mismatch of only 0.38% between PV generation and charging power, at a network efficiency of 0.2 packets per second [5]. This result validates both the accuracy of the demand response mechanism and the appropriateness of the chosen update interval.</w:t>
      </w:r>
    </w:p>
    <w:p>
      <w:pPr>
        <w:spacing w:after="120" w:before="0" w:line="360" w:lineRule="auto"/>
        <w:ind w:firstLine="720"/>
        <w:jc w:val="both"/>
      </w:pPr>
      <w:r>
        <w:rPr>
          <w:rFonts w:ascii="Times New Roman" w:cs="Times New Roman" w:eastAsia="Times New Roman" w:hAnsi="Times New Roman"/>
          <w:sz w:val="24"/>
          <w:szCs w:val="24"/>
        </w:rPr>
        <w:t xml:space="preserve">Table 4.1 summarises the key implementation parameters and results obtained.</w:t>
      </w:r>
    </w:p>
    <w:p>
      <w:pPr>
        <w:spacing w:after="60" w:before="200"/>
        <w:jc w:val="center"/>
      </w:pPr>
      <w:r>
        <w:rPr>
          <w:rFonts w:ascii="Times New Roman" w:cs="Times New Roman" w:eastAsia="Times New Roman" w:hAnsi="Times New Roman"/>
          <w:b/>
          <w:bCs/>
          <w:i/>
          <w:iCs/>
          <w:sz w:val="22"/>
          <w:szCs w:val="22"/>
        </w:rPr>
        <w:t xml:space="preserve">Table 4.1 – ISO 15118 Implementation Parameters Summary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6270"/>
      </w:tblGrid>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before="40"/>
            </w:pPr>
            <w:r>
              <w:rPr>
                <w:rFonts w:ascii="Times New Roman" w:cs="Times New Roman" w:eastAsia="Times New Roman" w:hAnsi="Times New Roman"/>
                <w:b/>
                <w:bCs/>
                <w:sz w:val="22"/>
                <w:szCs w:val="22"/>
              </w:rPr>
              <w:t xml:space="preserve">Aspect</w:t>
            </w:r>
          </w:p>
        </w:tc>
        <w:tc>
          <w:tcPr>
            <w:tcW w:type="dxa" w:w="627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before="40"/>
            </w:pPr>
            <w:r>
              <w:rPr>
                <w:rFonts w:ascii="Times New Roman" w:cs="Times New Roman" w:eastAsia="Times New Roman" w:hAnsi="Times New Roman"/>
                <w:b/>
                <w:bCs/>
                <w:sz w:val="22"/>
                <w:szCs w:val="22"/>
              </w:rPr>
              <w:t xml:space="preserve">Detail</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Standard</w:t>
            </w:r>
          </w:p>
        </w:tc>
        <w:tc>
          <w:tcPr>
            <w:tcW w:type="dxa" w:w="6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ISO 15118-2 (Application Layer — DC Conductive Charging)</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Library</w:t>
            </w:r>
          </w:p>
        </w:tc>
        <w:tc>
          <w:tcPr>
            <w:tcW w:type="dxa" w:w="6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RISE V2G (open-source Java implementation)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Hardware</w:t>
            </w:r>
          </w:p>
        </w:tc>
        <w:tc>
          <w:tcPr>
            <w:tcW w:type="dxa" w:w="6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Raspberry Pi 3 Model B (EVSEpi + EVpi)</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Communication</w:t>
            </w:r>
          </w:p>
        </w:tc>
        <w:tc>
          <w:tcPr>
            <w:tcW w:type="dxa" w:w="6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Wi-Fi (same ISO 15118 messages)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Transfer Mode</w:t>
            </w:r>
          </w:p>
        </w:tc>
        <w:tc>
          <w:tcPr>
            <w:tcW w:type="dxa" w:w="6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DC (richer parameter set for smart charging)</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Authentication</w:t>
            </w:r>
          </w:p>
        </w:tc>
        <w:tc>
          <w:tcPr>
            <w:tcW w:type="dxa" w:w="6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Certificate-based (Plug &amp; Charge)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Update Rate</w:t>
            </w:r>
          </w:p>
        </w:tc>
        <w:tc>
          <w:tcPr>
            <w:tcW w:type="dxa" w:w="6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5-second dynamic CC-CV loops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Demand Response</w:t>
            </w:r>
          </w:p>
        </w:tc>
        <w:tc>
          <w:tcPr>
            <w:tcW w:type="dxa" w:w="6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PV-integrated; 0.38% power mismatch at 5s interval</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Monitoring</w:t>
            </w:r>
          </w:p>
        </w:tc>
        <w:tc>
          <w:tcPr>
            <w:tcW w:type="dxa" w:w="6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pPr>
            <w:r>
              <w:rPr>
                <w:rFonts w:ascii="Times New Roman" w:cs="Times New Roman" w:eastAsia="Times New Roman" w:hAnsi="Times New Roman"/>
                <w:b w:val="false"/>
                <w:bCs w:val="false"/>
                <w:sz w:val="22"/>
                <w:szCs w:val="22"/>
              </w:rPr>
              <w:t xml:space="preserve">Emoncms IoT platform (1-minute telemetry)</w:t>
            </w:r>
          </w:p>
        </w:tc>
      </w:tr>
    </w:tbl>
    <w:p>
      <w:pPr>
        <w:pStyle w:val="Titre2"/>
        <w:spacing w:after="240" w:before="240" w:line="360" w:lineRule="auto"/>
      </w:pPr>
      <w:r>
        <w:rPr>
          <w:rFonts w:ascii="Times New Roman" w:cs="Times New Roman" w:eastAsia="Times New Roman" w:hAnsi="Times New Roman"/>
          <w:b/>
          <w:bCs/>
          <w:sz w:val="26"/>
          <w:szCs w:val="26"/>
        </w:rPr>
        <w:t xml:space="preserve">4.4 Comparison with Related Work</w:t>
      </w:r>
    </w:p>
    <w:p>
      <w:pPr>
        <w:spacing w:after="120" w:before="0" w:line="360" w:lineRule="auto"/>
        <w:ind w:firstLine="720"/>
        <w:jc w:val="both"/>
      </w:pPr>
      <w:r>
        <w:rPr>
          <w:rFonts w:ascii="Times New Roman" w:cs="Times New Roman" w:eastAsia="Times New Roman" w:hAnsi="Times New Roman"/>
          <w:sz w:val="24"/>
          <w:szCs w:val="24"/>
        </w:rPr>
        <w:t xml:space="preserve">[Insert a comparative table with at least 2–3 works from the literature (e.g. Santos et al. [1], Mültin [6]), comparing approaches, hardware used, results obtained, and limitations of each study.]</w:t>
      </w:r>
    </w:p>
    <w:p>
      <w:pPr>
        <w:pStyle w:val="Titre2"/>
        <w:spacing w:after="240" w:before="240" w:line="360" w:lineRule="auto"/>
      </w:pPr>
      <w:r>
        <w:rPr>
          <w:rFonts w:ascii="Times New Roman" w:cs="Times New Roman" w:eastAsia="Times New Roman" w:hAnsi="Times New Roman"/>
          <w:b/>
          <w:bCs/>
          <w:sz w:val="26"/>
          <w:szCs w:val="26"/>
        </w:rPr>
        <w:t xml:space="preserve">4.5 Chapter Summary</w:t>
      </w:r>
    </w:p>
    <w:p>
      <w:pPr>
        <w:spacing w:after="120" w:before="0" w:line="360" w:lineRule="auto"/>
        <w:ind w:firstLine="720"/>
        <w:jc w:val="both"/>
      </w:pPr>
      <w:r>
        <w:rPr>
          <w:rFonts w:ascii="Times New Roman" w:cs="Times New Roman" w:eastAsia="Times New Roman" w:hAnsi="Times New Roman"/>
          <w:sz w:val="24"/>
          <w:szCs w:val="24"/>
        </w:rPr>
        <w:t xml:space="preserve">This chapter described the complete implementation of the EV Charge Manager prototype. The system successfully demonstrates a functional ISO 15118-2 V2G session on low-cost embedded hardware, with real-time CC-CV parameter updates, photovoltaic demand response, and IoT monitoring. The 0.38% PV-to-charging power mismatch validates the platform’s responsiveness. These results provide a solid foundation for the improvements and extensions described in the conclusion.</w:t>
      </w:r>
    </w:p>
    <w:p>
      <w:r>
        <w:br w:type="page"/>
      </w:r>
    </w:p>
    <w:p>
      <w:pPr>
        <w:pStyle w:val="Titre1"/>
        <w:spacing w:after="240" w:before="240" w:line="360" w:lineRule="auto"/>
      </w:pPr>
      <w:r>
        <w:rPr>
          <w:rFonts w:ascii="Times New Roman" w:cs="Times New Roman" w:eastAsia="Times New Roman" w:hAnsi="Times New Roman"/>
          <w:b/>
          <w:bCs/>
          <w:sz w:val="28"/>
          <w:szCs w:val="28"/>
        </w:rPr>
        <w:t xml:space="preserve">General Conclusion and Perspectives</w:t>
      </w:r>
    </w:p>
    <w:p>
      <w:pPr>
        <w:spacing w:after="120" w:before="0" w:line="360" w:lineRule="auto"/>
        <w:ind w:firstLine="720"/>
        <w:jc w:val="both"/>
      </w:pPr>
      <w:r>
        <w:rPr>
          <w:rFonts w:ascii="Times New Roman" w:cs="Times New Roman" w:eastAsia="Times New Roman" w:hAnsi="Times New Roman"/>
          <w:sz w:val="24"/>
          <w:szCs w:val="24"/>
        </w:rPr>
        <w:t xml:space="preserve">This project set out to design and implement a smart EV charging station management platform capable of operating the ISO 15118-2 Vehicle-to-Grid communication protocol on affordable embedded hardware. The results confirm that all objectives were met:</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A complete ISO 15118-2 V2G session was successfully established between two Raspberry Pi modules using the RISE V2G Java library.</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The RISE V2G library was extended to support dynamic parameter exchange every 5 seconds, enabling real-time adaptation to photovoltaic generation data with a measured power mismatch of only 0.38%.</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A CC-CV charging strategy was implemented and validated, faithfully reproducing Li-ion battery charging behaviour.</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Charging session data was forwarded to an Emoncms IoT dashboard, providing live monitoring for the Charge Point Operator.</w:t>
      </w:r>
    </w:p>
    <w:p>
      <w:pPr>
        <w:pStyle w:val="Paragraphedeliste"/>
        <w:numPr>
          <w:ilvl w:val="0"/>
          <w:numId w:val="6"/>
        </w:numPr>
        <w:spacing w:after="60" w:before="0" w:line="360" w:lineRule="auto"/>
      </w:pPr>
      <w:r>
        <w:rPr>
          <w:rFonts w:ascii="Times New Roman" w:cs="Times New Roman" w:eastAsia="Times New Roman" w:hAnsi="Times New Roman"/>
          <w:sz w:val="24"/>
          <w:szCs w:val="24"/>
        </w:rPr>
        <w:t xml:space="preserve">OCPP 1.6 was selected as the management protocol, justified by the Algerian deployment context, hardware availability, and protocol maturity.</w:t>
      </w:r>
    </w:p>
    <w:p>
      <w:pPr>
        <w:spacing w:after="120" w:before="0" w:line="360" w:lineRule="auto"/>
        <w:ind w:firstLine="720"/>
        <w:jc w:val="both"/>
      </w:pPr>
      <w:r>
        <w:rPr>
          <w:rFonts w:ascii="Times New Roman" w:cs="Times New Roman" w:eastAsia="Times New Roman" w:hAnsi="Times New Roman"/>
          <w:sz w:val="24"/>
          <w:szCs w:val="24"/>
        </w:rPr>
        <w:t xml:space="preserve">This project demonstrates that advanced smart charging capabilities — normally associated with high-cost industrial equipment — can be prototyped and validated on accessible hardware using open-source libraries and open standards. This finding is particularly relevant for Algeria, where affordable prototyping can accelerate the development of local EV charging expertise.</w:t>
      </w:r>
    </w:p>
    <w:p>
      <w:pPr>
        <w:spacing w:after="120" w:before="0" w:line="360" w:lineRule="auto"/>
        <w:ind w:firstLine="720"/>
        <w:jc w:val="both"/>
      </w:pPr>
      <w:r>
        <w:rPr>
          <w:rFonts w:ascii="Times New Roman" w:cs="Times New Roman" w:eastAsia="Times New Roman" w:hAnsi="Times New Roman"/>
          <w:sz w:val="24"/>
          <w:szCs w:val="24"/>
        </w:rPr>
        <w:t xml:space="preserve">Among the current limitations: the prototype uses Wi-Fi instead of the standard PLC link specified by ISO 15118; a synthetic PV dataset replaces a live photovoltaic installation; and no deployment on commercially certified OCPP 1.6 hardware was performed.</w:t>
      </w:r>
    </w:p>
    <w:p>
      <w:pPr>
        <w:pStyle w:val="Titre2"/>
        <w:spacing w:after="240" w:before="240" w:line="360" w:lineRule="auto"/>
      </w:pPr>
      <w:r>
        <w:rPr>
          <w:rFonts w:ascii="Times New Roman" w:cs="Times New Roman" w:eastAsia="Times New Roman" w:hAnsi="Times New Roman"/>
          <w:b/>
          <w:bCs/>
          <w:sz w:val="26"/>
          <w:szCs w:val="26"/>
        </w:rPr>
        <w:t xml:space="preserve">Future Work</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Deployment on certified OCPP 1.6 hardware: </w:t>
      </w:r>
      <w:r>
        <w:rPr>
          <w:rFonts w:ascii="Times New Roman" w:cs="Times New Roman" w:eastAsia="Times New Roman" w:hAnsi="Times New Roman"/>
          <w:sz w:val="24"/>
          <w:szCs w:val="24"/>
        </w:rPr>
        <w:t xml:space="preserve">Migrating the platform to commercial EVSE equipment would validate the approach in a real industrial context.</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CSMS backend integration: </w:t>
      </w:r>
      <w:r>
        <w:rPr>
          <w:rFonts w:ascii="Times New Roman" w:cs="Times New Roman" w:eastAsia="Times New Roman" w:hAnsi="Times New Roman"/>
          <w:sz w:val="24"/>
          <w:szCs w:val="24"/>
        </w:rPr>
        <w:t xml:space="preserve">Connecting to an open-source CSMS such as SteVe or CitrineOS would enable full OCPP 1.6 transaction management and remote configuration.</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Admin Dashboard development: </w:t>
      </w:r>
      <w:r>
        <w:rPr>
          <w:rFonts w:ascii="Times New Roman" w:cs="Times New Roman" w:eastAsia="Times New Roman" w:hAnsi="Times New Roman"/>
          <w:sz w:val="24"/>
          <w:szCs w:val="24"/>
        </w:rPr>
        <w:t xml:space="preserve">A multi-tenant web application covering station monitoring, session management, billing, and ticketing would complete the operational layer.</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Migration to OCPP 2.0: </w:t>
      </w:r>
      <w:r>
        <w:rPr>
          <w:rFonts w:ascii="Times New Roman" w:cs="Times New Roman" w:eastAsia="Times New Roman" w:hAnsi="Times New Roman"/>
          <w:sz w:val="24"/>
          <w:szCs w:val="24"/>
        </w:rPr>
        <w:t xml:space="preserve">As Algerian EV infrastructure matures and OCPP 2.0-capable hardware becomes available, upgrading the protocol layer would unlock advanced smart charging and native ISO 15118 V2G integration.</w:t>
      </w:r>
    </w:p>
    <w:p>
      <w:pPr>
        <w:pStyle w:val="Paragraphedeliste"/>
        <w:numPr>
          <w:ilvl w:val="0"/>
          <w:numId w:val="6"/>
        </w:numPr>
        <w:spacing w:after="60" w:before="0" w:line="360" w:lineRule="auto"/>
      </w:pPr>
      <w:r>
        <w:rPr>
          <w:rFonts w:ascii="Times New Roman" w:cs="Times New Roman" w:eastAsia="Times New Roman" w:hAnsi="Times New Roman"/>
          <w:b/>
          <w:bCs/>
          <w:sz w:val="24"/>
          <w:szCs w:val="24"/>
        </w:rPr>
        <w:t xml:space="preserve">Live PV installation: </w:t>
      </w:r>
      <w:r>
        <w:rPr>
          <w:rFonts w:ascii="Times New Roman" w:cs="Times New Roman" w:eastAsia="Times New Roman" w:hAnsi="Times New Roman"/>
          <w:sz w:val="24"/>
          <w:szCs w:val="24"/>
        </w:rPr>
        <w:t xml:space="preserve">Replacing the synthetic PV dataset with a real-time feed would validate the demand response mechanism under real environmental conditions.</w:t>
      </w:r>
    </w:p>
    <w:p>
      <w:r>
        <w:br w:type="page"/>
      </w:r>
    </w:p>
    <w:p>
      <w:pPr>
        <w:pStyle w:val="Titre1"/>
        <w:spacing w:after="240" w:before="240" w:line="360" w:lineRule="auto"/>
      </w:pPr>
      <w:r>
        <w:rPr>
          <w:rFonts w:ascii="Times New Roman" w:cs="Times New Roman" w:eastAsia="Times New Roman" w:hAnsi="Times New Roman"/>
          <w:b/>
          <w:bCs/>
          <w:sz w:val="28"/>
          <w:szCs w:val="28"/>
        </w:rPr>
        <w:t xml:space="preserve">References</w:t>
      </w:r>
    </w:p>
    <w:p>
      <w:pPr>
        <w:spacing w:after="120" w:before="0" w:line="360" w:lineRule="auto"/>
        <w:jc w:val="both"/>
      </w:pPr>
      <w:r>
        <w:rPr>
          <w:rFonts w:ascii="Times New Roman" w:cs="Times New Roman" w:eastAsia="Times New Roman" w:hAnsi="Times New Roman"/>
          <w:sz w:val="24"/>
          <w:szCs w:val="24"/>
        </w:rPr>
        <w:t xml:space="preserve">[1] Santos, J. B. et al. (2024). Development and Implementation of a Smart Charging System for Electric Vehicles Based on the ISO 15118 Standard. Energies, 17(12), 3045. https://doi.org/10.3390/en17123045</w:t>
      </w:r>
    </w:p>
    <w:p>
      <w:pPr>
        <w:spacing w:after="120" w:before="0" w:line="360" w:lineRule="auto"/>
        <w:jc w:val="both"/>
      </w:pPr>
      <w:r>
        <w:rPr>
          <w:rFonts w:ascii="Times New Roman" w:cs="Times New Roman" w:eastAsia="Times New Roman" w:hAnsi="Times New Roman"/>
          <w:sz w:val="24"/>
          <w:szCs w:val="24"/>
        </w:rPr>
        <w:t xml:space="preserve">[2] ISO 15118. (2022). Road Vehicles — Vehicle to Grid Communication Interface (Parts 1–20). ISO.</w:t>
      </w:r>
    </w:p>
    <w:p>
      <w:pPr>
        <w:spacing w:after="120" w:before="0" w:line="360" w:lineRule="auto"/>
        <w:jc w:val="both"/>
      </w:pPr>
      <w:r>
        <w:rPr>
          <w:rFonts w:ascii="Times New Roman" w:cs="Times New Roman" w:eastAsia="Times New Roman" w:hAnsi="Times New Roman"/>
          <w:sz w:val="24"/>
          <w:szCs w:val="24"/>
        </w:rPr>
        <w:t xml:space="preserve">[3] SwitchEV. (2023). RISE-V2G Open-Source Library. https://github.com/SwitchEV/RISE-V2G. Accessed March 2025.</w:t>
      </w:r>
    </w:p>
    <w:p>
      <w:pPr>
        <w:spacing w:after="120" w:before="0" w:line="360" w:lineRule="auto"/>
        <w:jc w:val="both"/>
      </w:pPr>
      <w:r>
        <w:rPr>
          <w:rFonts w:ascii="Times New Roman" w:cs="Times New Roman" w:eastAsia="Times New Roman" w:hAnsi="Times New Roman"/>
          <w:sz w:val="24"/>
          <w:szCs w:val="24"/>
        </w:rPr>
        <w:t xml:space="preserve">[4] International Electrotechnical Commission. (2017). IEC 61851-1: Electric Vehicle Conductive Charging System — Part 1: General Requirements. IEC.</w:t>
      </w:r>
    </w:p>
    <w:p>
      <w:pPr>
        <w:spacing w:after="120" w:before="0" w:line="360" w:lineRule="auto"/>
        <w:jc w:val="both"/>
      </w:pPr>
      <w:r>
        <w:rPr>
          <w:rFonts w:ascii="Times New Roman" w:cs="Times New Roman" w:eastAsia="Times New Roman" w:hAnsi="Times New Roman"/>
          <w:sz w:val="24"/>
          <w:szCs w:val="24"/>
        </w:rPr>
        <w:t xml:space="preserve">[5] International Energy Agency. (2024). Global EV Outlook 2024. https://www.iea.org/reports/global-ev-outlook-2024. Accessed March 2025.</w:t>
      </w:r>
    </w:p>
    <w:p>
      <w:pPr>
        <w:spacing w:after="120" w:before="0" w:line="360" w:lineRule="auto"/>
        <w:jc w:val="both"/>
      </w:pPr>
      <w:r>
        <w:rPr>
          <w:rFonts w:ascii="Times New Roman" w:cs="Times New Roman" w:eastAsia="Times New Roman" w:hAnsi="Times New Roman"/>
          <w:sz w:val="24"/>
          <w:szCs w:val="24"/>
        </w:rPr>
        <w:t xml:space="preserve">[6] Mültin, M. (2018). ISO 15118 as the Enabler of Vehicle-to-Grid Application. Proc. 2018 International Conference on Electrical and Electronic Technologies for Automotive. IEEE.</w:t>
      </w:r>
    </w:p>
    <w:p>
      <w:pPr>
        <w:spacing w:after="120" w:before="0" w:line="360" w:lineRule="auto"/>
        <w:jc w:val="both"/>
      </w:pPr>
      <w:r>
        <w:rPr>
          <w:rFonts w:ascii="Times New Roman" w:cs="Times New Roman" w:eastAsia="Times New Roman" w:hAnsi="Times New Roman"/>
          <w:sz w:val="24"/>
          <w:szCs w:val="24"/>
        </w:rPr>
        <w:t xml:space="preserve">[7] Emoncms. (2024). Emoncms IoT Platform. https://emoncms.org/. Accessed March 2025.</w:t>
      </w:r>
    </w:p>
    <w:p>
      <w:pPr>
        <w:spacing w:after="120" w:before="0" w:line="360" w:lineRule="auto"/>
        <w:jc w:val="both"/>
      </w:pPr>
      <w:r>
        <w:rPr>
          <w:rFonts w:ascii="Times New Roman" w:cs="Times New Roman" w:eastAsia="Times New Roman" w:hAnsi="Times New Roman"/>
          <w:sz w:val="24"/>
          <w:szCs w:val="24"/>
        </w:rPr>
        <w:t xml:space="preserve">[8] Open Charge Alliance. (2022). Open Charge Point Protocol 2.0.1. https://www.openchargealliance.org/. Accessed March 2025.</w:t>
      </w:r>
    </w:p>
    <w:p>
      <w:pPr>
        <w:spacing w:after="120" w:before="0" w:line="360" w:lineRule="auto"/>
        <w:jc w:val="both"/>
      </w:pPr>
      <w:r>
        <w:rPr>
          <w:rFonts w:ascii="Times New Roman" w:cs="Times New Roman" w:eastAsia="Times New Roman" w:hAnsi="Times New Roman"/>
          <w:sz w:val="24"/>
          <w:szCs w:val="24"/>
        </w:rPr>
        <w:t xml:space="preserve">[9] Open Charge Alliance. (2019). Open Charge Point Protocol 1.6, Edition 2. https://www.openchargealliance.org/. Accessed March 2025.</w:t>
      </w:r>
    </w:p>
    <w:p>
      <w:pPr>
        <w:spacing w:after="120" w:before="0" w:line="360" w:lineRule="auto"/>
        <w:jc w:val="both"/>
      </w:pPr>
      <w:r>
        <w:rPr>
          <w:rFonts w:ascii="Times New Roman" w:cs="Times New Roman" w:eastAsia="Times New Roman" w:hAnsi="Times New Roman"/>
          <w:sz w:val="24"/>
          <w:szCs w:val="24"/>
        </w:rPr>
        <w:t xml:space="preserve">[10] LuxmanEnergy. (2024). OCPP 1.6 vs OCPP 2.0: A Detailed Comparison for EV Chargers. https://www.luxmanenergy.com. Accessed March 2025.</w:t>
      </w:r>
    </w:p>
    <w:p>
      <w:pPr>
        <w:spacing w:after="120" w:before="0" w:line="360" w:lineRule="auto"/>
        <w:jc w:val="both"/>
      </w:pPr>
      <w:r>
        <w:rPr>
          <w:rFonts w:ascii="Times New Roman" w:cs="Times New Roman" w:eastAsia="Times New Roman" w:hAnsi="Times New Roman"/>
          <w:sz w:val="24"/>
          <w:szCs w:val="24"/>
        </w:rPr>
        <w:t xml:space="preserve">[11] AmpControl. (2024). OCPP 1.6 vs OCPP 2.0: A Comprehensive Comparison. https://www.ampcontrol.io. Accessed March 2025.</w:t>
      </w:r>
    </w:p>
    <w:sectPr w:rsidR="00562C7F" w:rsidSect="00A16173">
      <w:footerReference w:type="default" r:id="rId9"/>
      <w:pgSz w:w="11906" w:h="16838"/>
      <w:pgMar w:top="851"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DE18C" w14:textId="77777777" w:rsidR="00EE5657" w:rsidRDefault="00EE5657" w:rsidP="0073628B">
      <w:pPr>
        <w:spacing w:after="0" w:line="240" w:lineRule="auto"/>
      </w:pPr>
      <w:r>
        <w:separator/>
      </w:r>
    </w:p>
  </w:endnote>
  <w:endnote w:type="continuationSeparator" w:id="0">
    <w:p w14:paraId="563606ED" w14:textId="77777777" w:rsidR="00EE5657" w:rsidRDefault="00EE5657" w:rsidP="00736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1108112888"/>
      <w:docPartObj>
        <w:docPartGallery w:val="Page Numbers (Bottom of Page)"/>
        <w:docPartUnique/>
      </w:docPartObj>
    </w:sdtPr>
    <w:sdtContent>
      <w:sdt>
        <w:sdtPr>
          <w:rPr>
            <w:rFonts w:asciiTheme="majorHAnsi" w:eastAsiaTheme="majorEastAsia" w:hAnsiTheme="majorHAnsi" w:cstheme="majorBidi"/>
          </w:rPr>
          <w:id w:val="1806425445"/>
          <w:docPartObj>
            <w:docPartGallery w:val="Page Numbers (Margins)"/>
            <w:docPartUnique/>
          </w:docPartObj>
        </w:sdtPr>
        <w:sdtContent>
          <w:p w14:paraId="33A7DED2" w14:textId="3F23E44E" w:rsidR="00A16173" w:rsidRDefault="00A16173">
            <w:pPr>
              <w:rPr>
                <w:rFonts w:asciiTheme="majorHAnsi" w:eastAsiaTheme="majorEastAsia" w:hAnsiTheme="majorHAnsi" w:cstheme="majorBidi"/>
              </w:rPr>
            </w:pPr>
            <w:r>
              <w:rPr>
                <w:rFonts w:asciiTheme="majorHAnsi" w:eastAsiaTheme="majorEastAsia" w:hAnsiTheme="majorHAnsi" w:cstheme="majorBidi"/>
                <w:noProof/>
                <w:lang w:eastAsia="fr-FR"/>
              </w:rPr>
              <mc:AlternateContent>
                <mc:Choice Requires="wps">
                  <w:drawing>
                    <wp:anchor distT="0" distB="0" distL="114300" distR="114300" simplePos="0" relativeHeight="251659264" behindDoc="0" locked="0" layoutInCell="1" allowOverlap="1" wp14:anchorId="6AA7BA80" wp14:editId="677104B4">
                      <wp:simplePos x="0" y="0"/>
                      <wp:positionH relativeFrom="rightMargin">
                        <wp:posOffset>254635</wp:posOffset>
                      </wp:positionH>
                      <wp:positionV relativeFrom="bottomMargin">
                        <wp:posOffset>309880</wp:posOffset>
                      </wp:positionV>
                      <wp:extent cx="438150" cy="438150"/>
                      <wp:effectExtent l="0" t="0" r="0" b="0"/>
                      <wp:wrapNone/>
                      <wp:docPr id="10"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8150" cy="438150"/>
                              </a:xfrm>
                              <a:prstGeom prst="ellipse">
                                <a:avLst/>
                              </a:prstGeom>
                              <a:solidFill>
                                <a:srgbClr val="822936"/>
                              </a:solidFill>
                              <a:ln>
                                <a:noFill/>
                              </a:ln>
                            </wps:spPr>
                            <wps:txbx>
                              <w:txbxContent>
                                <w:p w14:paraId="3FAAB550" w14:textId="77777777" w:rsidR="00A16173" w:rsidRPr="00D4605E" w:rsidRDefault="00A16173">
                                  <w:pPr>
                                    <w:pStyle w:val="Pieddepage"/>
                                    <w:jc w:val="center"/>
                                    <w:rPr>
                                      <w:rFonts w:asciiTheme="majorBidi" w:hAnsiTheme="majorBidi" w:cstheme="majorBidi"/>
                                      <w:b/>
                                      <w:bCs/>
                                      <w:i/>
                                      <w:iCs/>
                                      <w:color w:val="FFFFFF" w:themeColor="background1"/>
                                      <w:sz w:val="28"/>
                                      <w:szCs w:val="28"/>
                                    </w:rPr>
                                  </w:pPr>
                                  <w:r w:rsidRPr="00D4605E">
                                    <w:rPr>
                                      <w:rFonts w:asciiTheme="majorBidi" w:hAnsiTheme="majorBidi" w:cstheme="majorBidi"/>
                                      <w:b/>
                                      <w:bCs/>
                                      <w:i/>
                                      <w:iCs/>
                                      <w:sz w:val="20"/>
                                      <w:szCs w:val="20"/>
                                    </w:rPr>
                                    <w:fldChar w:fldCharType="begin"/>
                                  </w:r>
                                  <w:r w:rsidRPr="00D4605E">
                                    <w:rPr>
                                      <w:rFonts w:asciiTheme="majorBidi" w:hAnsiTheme="majorBidi" w:cstheme="majorBidi"/>
                                      <w:b/>
                                      <w:bCs/>
                                      <w:i/>
                                      <w:iCs/>
                                      <w:sz w:val="20"/>
                                      <w:szCs w:val="20"/>
                                    </w:rPr>
                                    <w:instrText xml:space="preserve"> PAGE    \* MERGEFORMAT </w:instrText>
                                  </w:r>
                                  <w:r w:rsidRPr="00D4605E">
                                    <w:rPr>
                                      <w:rFonts w:asciiTheme="majorBidi" w:hAnsiTheme="majorBidi" w:cstheme="majorBidi"/>
                                      <w:b/>
                                      <w:bCs/>
                                      <w:i/>
                                      <w:iCs/>
                                      <w:sz w:val="20"/>
                                      <w:szCs w:val="20"/>
                                    </w:rPr>
                                    <w:fldChar w:fldCharType="separate"/>
                                  </w:r>
                                  <w:r w:rsidRPr="00D4605E">
                                    <w:rPr>
                                      <w:rFonts w:asciiTheme="majorBidi" w:hAnsiTheme="majorBidi" w:cstheme="majorBidi"/>
                                      <w:b/>
                                      <w:bCs/>
                                      <w:i/>
                                      <w:iCs/>
                                      <w:noProof/>
                                      <w:color w:val="FFFFFF" w:themeColor="background1"/>
                                      <w:sz w:val="28"/>
                                      <w:szCs w:val="28"/>
                                    </w:rPr>
                                    <w:t>2</w:t>
                                  </w:r>
                                  <w:r w:rsidRPr="00D4605E">
                                    <w:rPr>
                                      <w:rFonts w:asciiTheme="majorBidi" w:hAnsiTheme="majorBidi" w:cstheme="majorBidi"/>
                                      <w:b/>
                                      <w:bCs/>
                                      <w:i/>
                                      <w:iCs/>
                                      <w:noProof/>
                                      <w:color w:val="FFFFFF" w:themeColor="background1"/>
                                      <w:sz w:val="28"/>
                                      <w:szCs w:val="28"/>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AA7BA80" id="Oval 18" o:spid="_x0000_s1032" style="position:absolute;margin-left:20.05pt;margin-top:24.4pt;width:34.5pt;height:34.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JkPP7wEAAMQDAAAOAAAAZHJzL2Uyb0RvYy54bWysU8tu2zAQvBfoPxC817IUJ3UEy0HgIEWB 9AGk/QCKoiSiFJdd0pbcr++SchyjvRW9EFzucnZnONzcTYNhB4Veg614vlhypqyERtuu4t+/Pb5b c+aDsI0wYFXFj8rzu+3bN5vRlaqAHkyjkBGI9eXoKt6H4Mos87JXg/ALcMpSsgUcRKAQu6xBMRL6 YLJiubzJRsDGIUjlPZ0+zEm+Tfhtq2T40rZeBWYqTrOFtGJa67hm240oOxSu1/I0hviHKQahLTU9 Qz2IINge9V9Qg5YIHtqwkDBk0LZaqsSB2OTLP9g898KpxIXE8e4sk/9/sPLz4dl9xTi6d08gf3hm YdcL26l7RBh7JRpql0ehstH58nwhBp6usnr8BA09rdgHSBpMLQ4RkNixKUl9PEutpsAkHa6u1vk1 PYik1GkfO4jy5bJDHz4oGFjcVFwZo52PYohSHJ58mKtfqtL8YHTzqI1JAXb1ziA7CHr4dVHcXt0k CkTzsszYWGwhXpsR40kiGrlFG/kyTPVEybitoTkSZYTZSGR82vSAvzgbyUQV9z/3AhVn5qMl2W7z 1Sq6LgWr6/cFBXiZqS8zwkqCqrgMyNkc7MLs1b1D3fXUK08KWLgnsVudVHid6zQ5WSVJebJ19OJl nKpeP9/2NwAAAP//AwBQSwMEFAAGAAgAAAAhAM/Dx3TcAAAACQEAAA8AAABkcnMvZG93bnJldi54 bWxMT8lOwzAQvSPxD9YgcaN2EEsIcSq2HqiEEAGJq+sMSUQ8jmw3Df16pic4zfKe3lIuZzeICUPs PWnIFgoEkvVNT62Gj/fVWQ4iJkONGTyhhh+MsKyOj0pTNH5HbzjVqRUsQrEwGrqUxkLKaDt0Ji78 iMTYlw/OJD5DK5tgdizuBnmu1JV0pid26MyIDx3a73rrNLxMz/tLm6+Ct+v68/F+VvZ1/6T16cl8 dwsi4Zz+yHCIz9Gh4kwbv6UmikHDhcqYyTPnBgdc3fBjw0t2nYOsSvm/QfULAAD//wMAUEsBAi0A FAAGAAgAAAAhALaDOJL+AAAA4QEAABMAAAAAAAAAAAAAAAAAAAAAAFtDb250ZW50X1R5cGVzXS54 bWxQSwECLQAUAAYACAAAACEAOP0h/9YAAACUAQAACwAAAAAAAAAAAAAAAAAvAQAAX3JlbHMvLnJl bHNQSwECLQAUAAYACAAAACEA+SZDz+8BAADEAwAADgAAAAAAAAAAAAAAAAAuAgAAZHJzL2Uyb0Rv Yy54bWxQSwECLQAUAAYACAAAACEAz8PHdNwAAAAJAQAADwAAAAAAAAAAAAAAAABJBAAAZHJzL2Rv d25yZXYueG1sUEsFBgAAAAAEAAQA8wAAAFIFAAAAAA== " fillcolor="#822936" stroked="f">
                      <v:textbox>
                        <w:txbxContent>
                          <w:p w14:paraId="3FAAB550" w14:textId="77777777" w:rsidR="00A16173" w:rsidRPr="00D4605E" w:rsidRDefault="00A16173">
                            <w:pPr>
                              <w:pStyle w:val="Pieddepage"/>
                              <w:jc w:val="center"/>
                              <w:rPr>
                                <w:rFonts w:asciiTheme="majorBidi" w:hAnsiTheme="majorBidi" w:cstheme="majorBidi"/>
                                <w:b/>
                                <w:bCs/>
                                <w:i/>
                                <w:iCs/>
                                <w:color w:val="FFFFFF" w:themeColor="background1"/>
                                <w:sz w:val="28"/>
                                <w:szCs w:val="28"/>
                              </w:rPr>
                            </w:pPr>
                            <w:r w:rsidRPr="00D4605E">
                              <w:rPr>
                                <w:rFonts w:asciiTheme="majorBidi" w:hAnsiTheme="majorBidi" w:cstheme="majorBidi"/>
                                <w:b/>
                                <w:bCs/>
                                <w:i/>
                                <w:iCs/>
                                <w:sz w:val="20"/>
                                <w:szCs w:val="20"/>
                              </w:rPr>
                              <w:fldChar w:fldCharType="begin"/>
                            </w:r>
                            <w:r w:rsidRPr="00D4605E">
                              <w:rPr>
                                <w:rFonts w:asciiTheme="majorBidi" w:hAnsiTheme="majorBidi" w:cstheme="majorBidi"/>
                                <w:b/>
                                <w:bCs/>
                                <w:i/>
                                <w:iCs/>
                                <w:sz w:val="20"/>
                                <w:szCs w:val="20"/>
                              </w:rPr>
                              <w:instrText xml:space="preserve"> PAGE    \* MERGEFORMAT </w:instrText>
                            </w:r>
                            <w:r w:rsidRPr="00D4605E">
                              <w:rPr>
                                <w:rFonts w:asciiTheme="majorBidi" w:hAnsiTheme="majorBidi" w:cstheme="majorBidi"/>
                                <w:b/>
                                <w:bCs/>
                                <w:i/>
                                <w:iCs/>
                                <w:sz w:val="20"/>
                                <w:szCs w:val="20"/>
                              </w:rPr>
                              <w:fldChar w:fldCharType="separate"/>
                            </w:r>
                            <w:r w:rsidRPr="00D4605E">
                              <w:rPr>
                                <w:rFonts w:asciiTheme="majorBidi" w:hAnsiTheme="majorBidi" w:cstheme="majorBidi"/>
                                <w:b/>
                                <w:bCs/>
                                <w:i/>
                                <w:iCs/>
                                <w:noProof/>
                                <w:color w:val="FFFFFF" w:themeColor="background1"/>
                                <w:sz w:val="28"/>
                                <w:szCs w:val="28"/>
                              </w:rPr>
                              <w:t>2</w:t>
                            </w:r>
                            <w:r w:rsidRPr="00D4605E">
                              <w:rPr>
                                <w:rFonts w:asciiTheme="majorBidi" w:hAnsiTheme="majorBidi" w:cstheme="majorBidi"/>
                                <w:b/>
                                <w:bCs/>
                                <w:i/>
                                <w:iCs/>
                                <w:noProof/>
                                <w:color w:val="FFFFFF" w:themeColor="background1"/>
                                <w:sz w:val="28"/>
                                <w:szCs w:val="28"/>
                              </w:rPr>
                              <w:fldChar w:fldCharType="end"/>
                            </w:r>
                          </w:p>
                        </w:txbxContent>
                      </v:textbox>
                      <w10:wrap anchorx="margin" anchory="margin"/>
                    </v:oval>
                  </w:pict>
                </mc:Fallback>
              </mc:AlternateContent>
            </w:r>
          </w:p>
        </w:sdtContent>
      </w:sdt>
    </w:sdtContent>
  </w:sdt>
  <w:p w14:paraId="53C6258C" w14:textId="77777777" w:rsidR="00A16173" w:rsidRDefault="00A1617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8917D" w14:textId="77777777" w:rsidR="00EE5657" w:rsidRDefault="00EE5657" w:rsidP="0073628B">
      <w:pPr>
        <w:spacing w:after="0" w:line="240" w:lineRule="auto"/>
      </w:pPr>
      <w:r>
        <w:separator/>
      </w:r>
    </w:p>
  </w:footnote>
  <w:footnote w:type="continuationSeparator" w:id="0">
    <w:p w14:paraId="7F272395" w14:textId="77777777" w:rsidR="00EE5657" w:rsidRDefault="00EE5657" w:rsidP="007362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4D71"/>
    <w:multiLevelType w:val="hybridMultilevel"/>
    <w:tmpl w:val="61BA79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895F10"/>
    <w:multiLevelType w:val="hybridMultilevel"/>
    <w:tmpl w:val="4BBCC5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63B7D65"/>
    <w:multiLevelType w:val="hybridMultilevel"/>
    <w:tmpl w:val="4DBEF5E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FB76D86"/>
    <w:multiLevelType w:val="multilevel"/>
    <w:tmpl w:val="D85CE40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27B0813"/>
    <w:multiLevelType w:val="hybridMultilevel"/>
    <w:tmpl w:val="C7D4CDC6"/>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 w15:restartNumberingAfterBreak="0">
    <w:multiLevelType w:val="hybridMultilevel"/>
    <w:lvl w:ilvl="0" w15:tentative="1">
      <w:start w:val="1"/>
      <w:numFmt w:val="bullet"/>
      <w:lvlText w:val="•"/>
      <w:lvlJc w:val="left"/>
      <w:pPr>
        <w:ind w:left="720" w:hanging="360"/>
      </w:pPr>
    </w:lvl>
  </w:abstractNum>
  <w:num w:numId="1" w16cid:durableId="2118477187">
    <w:abstractNumId w:val="1"/>
  </w:num>
  <w:num w:numId="2" w16cid:durableId="674042558">
    <w:abstractNumId w:val="2"/>
  </w:num>
  <w:num w:numId="3" w16cid:durableId="295987745">
    <w:abstractNumId w:val="3"/>
  </w:num>
  <w:num w:numId="4" w16cid:durableId="926037294">
    <w:abstractNumId w:val="0"/>
  </w:num>
  <w:num w:numId="6">
    <w:abstractNumId w:val="5"/>
    <w:lvlOverride w:ilvl="0">
      <w:startOverride w:val="1"/>
    </w:lvlOverride>
  </w:num>
  <w:num w:numId="5" w16cid:durableId="1454409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4E1"/>
    <w:rsid w:val="000A4A1F"/>
    <w:rsid w:val="000D4625"/>
    <w:rsid w:val="00105373"/>
    <w:rsid w:val="00110A35"/>
    <w:rsid w:val="0013598E"/>
    <w:rsid w:val="001C0993"/>
    <w:rsid w:val="002814EF"/>
    <w:rsid w:val="002A7631"/>
    <w:rsid w:val="00341B7F"/>
    <w:rsid w:val="004311EC"/>
    <w:rsid w:val="004416E5"/>
    <w:rsid w:val="00470D3E"/>
    <w:rsid w:val="004A4588"/>
    <w:rsid w:val="00562C7F"/>
    <w:rsid w:val="00574FFB"/>
    <w:rsid w:val="005F1543"/>
    <w:rsid w:val="00625269"/>
    <w:rsid w:val="006725A4"/>
    <w:rsid w:val="00710F3D"/>
    <w:rsid w:val="00721471"/>
    <w:rsid w:val="0073628B"/>
    <w:rsid w:val="007B3088"/>
    <w:rsid w:val="00804042"/>
    <w:rsid w:val="008479EC"/>
    <w:rsid w:val="008858C5"/>
    <w:rsid w:val="00970D92"/>
    <w:rsid w:val="009E3AAF"/>
    <w:rsid w:val="00A00215"/>
    <w:rsid w:val="00A12947"/>
    <w:rsid w:val="00A16173"/>
    <w:rsid w:val="00A57734"/>
    <w:rsid w:val="00A95B77"/>
    <w:rsid w:val="00B25D6A"/>
    <w:rsid w:val="00B47D8E"/>
    <w:rsid w:val="00B92C99"/>
    <w:rsid w:val="00BC4EE5"/>
    <w:rsid w:val="00C01BF0"/>
    <w:rsid w:val="00C6578D"/>
    <w:rsid w:val="00D3077F"/>
    <w:rsid w:val="00D4605E"/>
    <w:rsid w:val="00D46F2C"/>
    <w:rsid w:val="00DC04E1"/>
    <w:rsid w:val="00DE36DB"/>
    <w:rsid w:val="00E2354B"/>
    <w:rsid w:val="00E876E7"/>
    <w:rsid w:val="00E969B2"/>
    <w:rsid w:val="00EC2032"/>
    <w:rsid w:val="00EE5657"/>
    <w:rsid w:val="00F33F2C"/>
    <w:rsid w:val="00F50817"/>
    <w:rsid w:val="00F50D53"/>
    <w:rsid w:val="00F82AEE"/>
    <w:rsid w:val="00F9551B"/>
    <w:rsid w:val="00FC3527"/>
    <w:rsid w:val="00FC529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A4942"/>
  <w15:chartTrackingRefBased/>
  <w15:docId w15:val="{0EDD3F07-AE97-485B-B9B1-239D47805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725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semiHidden/>
    <w:unhideWhenUsed/>
    <w:qFormat/>
    <w:rsid w:val="008479EC"/>
    <w:pPr>
      <w:keepNext/>
      <w:spacing w:after="0" w:line="240" w:lineRule="auto"/>
      <w:jc w:val="center"/>
      <w:outlineLvl w:val="1"/>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DC04E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C04E1"/>
    <w:rPr>
      <w:rFonts w:ascii="Segoe UI" w:hAnsi="Segoe UI" w:cs="Segoe UI"/>
      <w:sz w:val="18"/>
      <w:szCs w:val="18"/>
    </w:rPr>
  </w:style>
  <w:style w:type="paragraph" w:styleId="En-tte">
    <w:name w:val="header"/>
    <w:basedOn w:val="Normal"/>
    <w:link w:val="En-tteCar"/>
    <w:uiPriority w:val="99"/>
    <w:unhideWhenUsed/>
    <w:rsid w:val="0073628B"/>
    <w:pPr>
      <w:tabs>
        <w:tab w:val="center" w:pos="4536"/>
        <w:tab w:val="right" w:pos="9072"/>
      </w:tabs>
      <w:spacing w:after="0" w:line="240" w:lineRule="auto"/>
    </w:pPr>
  </w:style>
  <w:style w:type="character" w:customStyle="1" w:styleId="En-tteCar">
    <w:name w:val="En-tête Car"/>
    <w:basedOn w:val="Policepardfaut"/>
    <w:link w:val="En-tte"/>
    <w:uiPriority w:val="99"/>
    <w:rsid w:val="0073628B"/>
  </w:style>
  <w:style w:type="paragraph" w:styleId="Pieddepage">
    <w:name w:val="footer"/>
    <w:basedOn w:val="Normal"/>
    <w:link w:val="PieddepageCar"/>
    <w:uiPriority w:val="99"/>
    <w:unhideWhenUsed/>
    <w:rsid w:val="0073628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3628B"/>
  </w:style>
  <w:style w:type="paragraph" w:styleId="Paragraphedeliste">
    <w:name w:val="List Paragraph"/>
    <w:basedOn w:val="Normal"/>
    <w:uiPriority w:val="34"/>
    <w:qFormat/>
    <w:rsid w:val="00562C7F"/>
    <w:pPr>
      <w:ind w:left="720"/>
      <w:contextualSpacing/>
    </w:pPr>
  </w:style>
  <w:style w:type="paragraph" w:styleId="NormalWeb">
    <w:name w:val="Normal (Web)"/>
    <w:basedOn w:val="Normal"/>
    <w:uiPriority w:val="99"/>
    <w:semiHidden/>
    <w:unhideWhenUsed/>
    <w:rsid w:val="00562C7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62C7F"/>
    <w:rPr>
      <w:b/>
      <w:bCs/>
    </w:rPr>
  </w:style>
  <w:style w:type="character" w:customStyle="1" w:styleId="Titre2Car">
    <w:name w:val="Titre 2 Car"/>
    <w:basedOn w:val="Policepardfaut"/>
    <w:link w:val="Titre2"/>
    <w:semiHidden/>
    <w:rsid w:val="008479EC"/>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6725A4"/>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6725A4"/>
    <w:pPr>
      <w:outlineLvl w:val="9"/>
    </w:pPr>
    <w:rPr>
      <w:lang w:val="en-US"/>
    </w:rPr>
  </w:style>
  <w:style w:type="paragraph" w:styleId="TM1">
    <w:name w:val="toc 1"/>
    <w:basedOn w:val="Normal"/>
    <w:next w:val="Normal"/>
    <w:autoRedefine/>
    <w:uiPriority w:val="39"/>
    <w:unhideWhenUsed/>
    <w:rsid w:val="006725A4"/>
    <w:pPr>
      <w:tabs>
        <w:tab w:val="right" w:leader="dot" w:pos="9062"/>
      </w:tabs>
      <w:spacing w:after="100"/>
    </w:pPr>
    <w:rPr>
      <w:rFonts w:asciiTheme="majorBidi" w:hAnsiTheme="majorBidi" w:cstheme="majorBidi"/>
      <w:b/>
      <w:bCs/>
      <w:i/>
      <w:iCs/>
      <w:noProof/>
      <w:sz w:val="32"/>
      <w:szCs w:val="32"/>
      <w:lang w:val="en-US"/>
    </w:rPr>
  </w:style>
  <w:style w:type="paragraph" w:styleId="TM2">
    <w:name w:val="toc 2"/>
    <w:basedOn w:val="Normal"/>
    <w:next w:val="Normal"/>
    <w:autoRedefine/>
    <w:uiPriority w:val="39"/>
    <w:unhideWhenUsed/>
    <w:rsid w:val="006725A4"/>
    <w:pPr>
      <w:spacing w:after="100"/>
      <w:ind w:left="220"/>
    </w:pPr>
  </w:style>
  <w:style w:type="character" w:styleId="Lienhypertexte">
    <w:name w:val="Hyperlink"/>
    <w:basedOn w:val="Policepardfaut"/>
    <w:uiPriority w:val="99"/>
    <w:unhideWhenUsed/>
    <w:rsid w:val="006725A4"/>
    <w:rPr>
      <w:color w:val="0563C1" w:themeColor="hyperlink"/>
      <w:u w:val="single"/>
    </w:rPr>
  </w:style>
  <w:style w:type="paragraph" w:styleId="Titre">
    <w:name w:val="Title"/>
    <w:basedOn w:val="Normal"/>
    <w:next w:val="Normal"/>
    <w:link w:val="TitreCar"/>
    <w:uiPriority w:val="10"/>
    <w:qFormat/>
    <w:rsid w:val="00DE36D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DE36DB"/>
    <w:rPr>
      <w:rFonts w:asciiTheme="majorHAnsi" w:eastAsiaTheme="majorEastAsia" w:hAnsiTheme="majorHAnsi" w:cstheme="majorBidi"/>
      <w:color w:val="323E4F" w:themeColor="text2" w:themeShade="BF"/>
      <w:spacing w:val="5"/>
      <w:kern w:val="28"/>
      <w:sz w:val="52"/>
      <w:szCs w:val="52"/>
    </w:rPr>
  </w:style>
  <w:style w:type="paragraph" w:styleId="Heading3">
    <w:name w:val="Heading 3"/>
    <w:basedOn w:val="Normal"/>
    <w:next w:val="Normal"/>
    <w:qFormat/>
    <w:rPr>
      <w:color w:val="1F4D78"/>
      <w:sz w:val="24"/>
      <w:szCs w:val="24"/>
    </w:r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58767">
      <w:bodyDiv w:val="1"/>
      <w:marLeft w:val="0"/>
      <w:marRight w:val="0"/>
      <w:marTop w:val="0"/>
      <w:marBottom w:val="0"/>
      <w:divBdr>
        <w:top w:val="none" w:sz="0" w:space="0" w:color="auto"/>
        <w:left w:val="none" w:sz="0" w:space="0" w:color="auto"/>
        <w:bottom w:val="none" w:sz="0" w:space="0" w:color="auto"/>
        <w:right w:val="none" w:sz="0" w:space="0" w:color="auto"/>
      </w:divBdr>
    </w:div>
    <w:div w:id="1843622923">
      <w:bodyDiv w:val="1"/>
      <w:marLeft w:val="0"/>
      <w:marRight w:val="0"/>
      <w:marTop w:val="0"/>
      <w:marBottom w:val="0"/>
      <w:divBdr>
        <w:top w:val="none" w:sz="0" w:space="0" w:color="auto"/>
        <w:left w:val="none" w:sz="0" w:space="0" w:color="auto"/>
        <w:bottom w:val="none" w:sz="0" w:space="0" w:color="auto"/>
        <w:right w:val="none" w:sz="0" w:space="0" w:color="auto"/>
      </w:divBdr>
    </w:div>
    <w:div w:id="1984963612">
      <w:bodyDiv w:val="1"/>
      <w:marLeft w:val="0"/>
      <w:marRight w:val="0"/>
      <w:marTop w:val="0"/>
      <w:marBottom w:val="0"/>
      <w:divBdr>
        <w:top w:val="none" w:sz="0" w:space="0" w:color="auto"/>
        <w:left w:val="none" w:sz="0" w:space="0" w:color="auto"/>
        <w:bottom w:val="none" w:sz="0" w:space="0" w:color="auto"/>
        <w:right w:val="none" w:sz="0" w:space="0" w:color="auto"/>
      </w:divBdr>
    </w:div>
    <w:div w:id="2117599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203E1-A990-43E0-982E-F29963D9A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Pages>
  <Words>31</Words>
  <Characters>178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www.presentation-powerpoint.com</vt:lpstr>
    </vt:vector>
  </TitlesOfParts>
  <Company/>
  <LinksUpToDate>false</LinksUpToDate>
  <CharactersWithSpaces>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www.presentation-powerpoint.com</dc:title>
  <dc:subject/>
  <dc:creator>YUSF</dc:creator>
  <cp:keywords>www.presentation-powerpoint.com</cp:keywords>
  <dc:description>www.presentation-powerpoint.com</dc:description>
  <cp:lastModifiedBy>Fella MADOUCHE</cp:lastModifiedBy>
  <cp:revision>30</cp:revision>
  <cp:lastPrinted>2019-04-06T12:15:00Z</cp:lastPrinted>
  <dcterms:created xsi:type="dcterms:W3CDTF">2019-04-05T21:35:00Z</dcterms:created>
  <dcterms:modified xsi:type="dcterms:W3CDTF">2026-03-02T08:19:00Z</dcterms:modified>
</cp:coreProperties>
</file>