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Amina Diallo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Cheffe de projet marketing — Dakar, Sénégal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amina.diallo@example.sn · +221 77 000 00 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EXPÉRIENCE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2021 — aujourd'hui · Responsable acquisition, Wave Sénégal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Pilotage du budget d'acquisition (18 M FCFA/an) et de trois agences.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Croissance du parc actif de 34 % sur douze mois.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2019 — 2021 · Chargée de marketing digital, Jumia Sénégal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Campagnes payantes sur cinq marchés d'Afrique de l'Ouest.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2019 · Master Marketing, ISM Dakar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COMPÉTENCES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SQL, Looker Studio, Meta Ads, Google Ads, gestion de budget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Français (langue maternelle), anglais (courant), wolof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