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2/1/2023 – 12/1/2023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Nguyễn Thanh Phong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20127390 -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20127589 -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20127251 -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3660"/>
        <w:gridCol w:w="1500"/>
        <w:gridCol w:w="2625"/>
        <w:gridCol w:w="1515"/>
        <w:tblGridChange w:id="0">
          <w:tblGrid>
            <w:gridCol w:w="645"/>
            <w:gridCol w:w="366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test items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Ngân, Nguyễn Thanh Phong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Environment Needs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258.005981445312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Responsibilities, staffing and training needs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report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092"/>
              </w:tabs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cases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4092"/>
              </w:tabs>
              <w:spacing w:after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DataBase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4092"/>
              </w:tabs>
              <w:spacing w:after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Connect with 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tabs>
          <w:tab w:val="left" w:pos="4092"/>
        </w:tabs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 </w:t>
      </w:r>
      <w:r w:rsidDel="00000000" w:rsidR="00000000" w:rsidRPr="00000000">
        <w:rPr>
          <w:rFonts w:ascii="Arial" w:cs="Arial" w:eastAsia="Arial" w:hAnsi="Arial"/>
          <w:color w:val="3d85c6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(Responsible: all members , Action date:January 12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360" w:hanging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4425"/>
        <w:gridCol w:w="1710"/>
        <w:gridCol w:w="2445"/>
        <w:tblGridChange w:id="0">
          <w:tblGrid>
            <w:gridCol w:w="735"/>
            <w:gridCol w:w="442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remaining unfinished parts if possible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21/1/2023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jM0f6UPUq5s56zWWH6i8rxVTyQ==">AMUW2mWasEGOu2whcDJnmJiO14uc5jE0Odxfz7yrZmSrVJams+29mJaBrDPwk1q4PPATsqCIdaaTeldhd/+yrjRducIdPO0gnnp08bNAQ8HWLLOrExMlq33bvcUf+Pzni6t1K8aJYmEu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