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80"/>
        <w:jc w:val="center"/>
        <w:rPr/>
      </w:pPr>
      <w:r>
        <w:rPr>
          <w:rFonts w:ascii="Arial" w:hAnsi="Arial" w:eastAsia="Arial"/>
          <w:b/>
          <w:b/>
          <w:bCs/>
          <w:color w:val="6A2A5B"/>
          <w:sz w:val="72"/>
          <w:szCs w:val="72"/>
          <w:rtl w:val="true"/>
        </w:rPr>
        <w:t>حكيم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  <w:color w:val="050505"/>
          <w:sz w:val="36"/>
          <w:szCs w:val="36"/>
        </w:rPr>
        <w:t>Hakeem AI — Project Documentation Log</w:t>
      </w:r>
    </w:p>
    <w:p>
      <w:pPr>
        <w:pStyle w:val="Normal"/>
        <w:spacing w:before="0" w:after="40"/>
        <w:jc w:val="center"/>
        <w:rPr/>
      </w:pPr>
      <w:r>
        <w:rPr>
          <w:rFonts w:ascii="Arial" w:hAnsi="Arial" w:eastAsia="Arial"/>
          <w:color w:val="89A1BD"/>
          <w:sz w:val="22"/>
          <w:szCs w:val="22"/>
          <w:rtl w:val="true"/>
        </w:rPr>
        <w:t>مساعد صحي ذكي —  يعمل دون إنترنت</w:t>
      </w:r>
    </w:p>
    <w:p>
      <w:pPr>
        <w:pStyle w:val="Normal"/>
        <w:spacing w:before="60" w:after="60"/>
        <w:rPr/>
      </w:pPr>
      <w:r>
        <w:rPr/>
      </w:r>
    </w:p>
    <w:tbl>
      <w:tblPr>
        <w:bidiVisual w:val="true"/>
        <w:tblW w:w="5500" w:type="dxa"/>
        <w:jc w:val="center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200"/>
        <w:gridCol w:w="3300"/>
      </w:tblGrid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Project Code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T323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Organization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Umbrella Infrastructure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Competition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050505"/>
                <w:sz w:val="20"/>
                <w:szCs w:val="20"/>
                <w:rtl w:val="true"/>
              </w:rPr>
              <w:t xml:space="preserve">علماء الغد 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2026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(Jordan’s Young Scientist)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Lead Developer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Arkan Fakoseh 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Collaborator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Ahmad Al-Shamli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Document Version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r>
              <w:t>v1.1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Last Updated</w:t>
            </w:r>
          </w:p>
        </w:tc>
        <w:tc>
          <w:tcPr>
            <w:tcW w:w="3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r>
              <w:t>May 2026</w:t>
            </w:r>
          </w:p>
        </w:tc>
      </w:tr>
    </w:tbl>
    <w:p>
      <w:pPr>
        <w:pStyle w:val="Normal"/>
        <w:spacing w:before="800" w:after="0"/>
        <w:rPr/>
      </w:pPr>
      <w:r>
        <w:rPr/>
      </w:r>
    </w:p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الفريق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Team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200"/>
        <w:gridCol w:w="2497"/>
        <w:gridCol w:w="4803"/>
      </w:tblGrid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Arkan Fakoseh</w:t>
            </w:r>
          </w:p>
        </w:tc>
        <w:tc>
          <w:tcPr>
            <w:tcW w:w="2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Lead Developer</w:t>
            </w:r>
          </w:p>
        </w:tc>
        <w:tc>
          <w:tcPr>
            <w:tcW w:w="4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Architecture, backend (FastAPI), llama.cpp integration, STT/TTS, wake word training, benchmarking pipeline, Arabic report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Ahmad Al-Shamli</w:t>
            </w:r>
          </w:p>
        </w:tc>
        <w:tc>
          <w:tcPr>
            <w:tcW w:w="24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Co-Developer</w:t>
            </w:r>
          </w:p>
        </w:tc>
        <w:tc>
          <w:tcPr>
            <w:tcW w:w="4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Front-end UI, testing, competition documentation support, Filter tester, Liver expert</w:t>
            </w:r>
          </w:p>
        </w:tc>
      </w:tr>
    </w:tbl>
    <w:p>
      <w:pPr>
        <w:pStyle w:val="Normal"/>
        <w:spacing w:before="100" w:after="100"/>
        <w:rPr/>
      </w:pPr>
      <w:r>
        <w:rPr/>
      </w:r>
      <w:r>
        <w:br w:type="page"/>
      </w:r>
    </w:p>
    <w:p>
      <w:pPr>
        <w:pStyle w:val="Heading1"/>
        <w:keepNext w:val="true"/>
        <w:pBdr>
          <w:bottom w:val="single" w:sz="8" w:space="4" w:color="6A2A5B"/>
        </w:pBdr>
        <w:spacing w:before="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2.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نظرة عامة على المشروع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Project Overview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Hakeem AI is an offline-capable local LLM health assistant designed for two deployment targets:</w:t>
      </w:r>
    </w:p>
    <w:p>
      <w:pPr>
        <w:pStyle w:val="Normal"/>
        <w:spacing w:before="60" w:after="60"/>
        <w:rPr/>
      </w:pPr>
      <w:r>
        <w:rPr/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1800"/>
        <w:gridCol w:w="3847"/>
        <w:gridCol w:w="3853"/>
      </w:tblGrid>
      <w:tr>
        <w:trPr>
          <w:cantSplit w:val="true"/>
        </w:trPr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Edition</w:t>
            </w:r>
          </w:p>
        </w:tc>
        <w:tc>
          <w:tcPr>
            <w:tcW w:w="38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Hakeem Home</w:t>
            </w:r>
          </w:p>
        </w:tc>
        <w:tc>
          <w:tcPr>
            <w:tcW w:w="38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Hakeem Enterprise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Target</w:t>
            </w:r>
          </w:p>
        </w:tc>
        <w:tc>
          <w:tcPr>
            <w:tcW w:w="38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Individual / family use in Arabic-speaking households</w:t>
            </w:r>
          </w:p>
        </w:tc>
        <w:tc>
          <w:tcPr>
            <w:tcW w:w="38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Clinics, small hospitals, rural health centers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Hardware</w:t>
            </w:r>
          </w:p>
        </w:tc>
        <w:tc>
          <w:tcPr>
            <w:tcW w:w="38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Low-cost single board / mini PC (Raspberry Pi, Atom-based)</w:t>
            </w:r>
          </w:p>
        </w:tc>
        <w:tc>
          <w:tcPr>
            <w:tcW w:w="38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Mid-range server or workstation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Connectivity</w:t>
            </w:r>
          </w:p>
        </w:tc>
        <w:tc>
          <w:tcPr>
            <w:tcW w:w="38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Fully offline — no internet required</w:t>
            </w:r>
          </w:p>
        </w:tc>
        <w:tc>
          <w:tcPr>
            <w:tcW w:w="38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Offline core + optional cloud sync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Interface</w:t>
            </w:r>
          </w:p>
        </w:tc>
        <w:tc>
          <w:tcPr>
            <w:tcW w:w="38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Voice + minimal web UI (Arabic-first)</w:t>
            </w:r>
          </w:p>
        </w:tc>
        <w:tc>
          <w:tcPr>
            <w:tcW w:w="38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Web dashboard, multi-user, patient records</w:t>
            </w:r>
          </w:p>
        </w:tc>
      </w:tr>
    </w:tbl>
    <w:p>
      <w:pPr>
        <w:pStyle w:val="Normal"/>
        <w:spacing w:before="120" w:after="10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Core mission: Provide trustworthy, privacy-preserving health guidance to Arabic-speaking communities — especially those with limited access to healthcare professionals.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3.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المكدس التقني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Technology Stack</w:t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3.1 Core AI Engine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600"/>
        <w:gridCol w:w="3100"/>
        <w:gridCol w:w="3800"/>
      </w:tblGrid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Base LLM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MedGemma (Google)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Medical-domain fine-tuned Gemma model; chosen for accuracy + small footprint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Inference Engine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llama.cpp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GGUF format, Q4_K_M quantization, CPU + Vulkan fallback for low-spec hardware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Quantization Target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Q4_K_M / Q5_K_M @ 4B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Best balance between quality and RAM (~2-4 GB) on Atom/Raspberry Pi class hardware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STT (Speech-to-Text)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faster-whisper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CTranslate2-based Whisper, runs offline, Arabic language support</w:t>
            </w:r>
          </w:p>
        </w:tc>
      </w:tr>
      <w:tr>
        <w:trPr>
          <w:trHeight w:val="645" w:hRule="atLeast"/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TTS (Text-to-Speech)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piper-tts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Offline neural TTS, Arabic voice model required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API Framework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 (Python)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Async REST API; handles inference requests, voice pipeline, session state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Benchmarking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Custom Colab pipeline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LLM evaluation notebook; compares MedGemma against baselines on Arabic medical QA</w:t>
            </w:r>
          </w:p>
        </w:tc>
      </w:tr>
      <w:tr>
        <w:tc>
          <w:tcPr>
            <w:tcW w:type="dxa" w:w="2600"/>
          </w:tcPr>
          <w:p>
            <w:r>
              <w:t>RAG (Retrieval-Augmented Generation)</w:t>
            </w:r>
          </w:p>
        </w:tc>
        <w:tc>
          <w:tcPr>
            <w:tcW w:type="dxa" w:w="3100"/>
          </w:tcPr>
          <w:p>
            <w:r>
              <w:t>LlamaIndex + ChromaDB + ONNX (all-MiniLM-L6-v2)</w:t>
            </w:r>
          </w:p>
        </w:tc>
        <w:tc>
          <w:tcPr>
            <w:tcW w:type="dxa" w:w="3800"/>
          </w:tcPr>
          <w:p>
            <w:r>
              <w:t>Custom engine → LlamaIndex migration (May 2026). Offline embedding via ONNX runtime (no torch). PDF/DOCX/XLSX/CSV/PPTX ingestion. Hallucination guard via FaithfulnessEvaluator (B→C: retry→abstain). ChromaDB persistent store with cosine similarity.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3.2 Infrastructure &amp; Deployment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600"/>
        <w:gridCol w:w="3100"/>
        <w:gridCol w:w="3800"/>
      </w:tblGrid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OS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Ubuntu Server (target)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minimal server setup; also tested on Arch Linux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Containerization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Docker / Podman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Services packaged as Docker / Podman containers for portability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Hardware Target (thin-clients)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Atom-based mini PC / RPi 2B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RPi 2B / Atom mini PC’s used as thin clients for voice chat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Version Control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 (Umbrella Infrastructure )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Private repo under umbrella org; bilingual README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Hugging Face</w:t>
            </w:r>
          </w:p>
        </w:tc>
        <w:tc>
          <w:tcPr>
            <w:tcW w:w="31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Model hosting</w:t>
            </w:r>
          </w:p>
        </w:tc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MedGemma model weights sourced from HF; benchmarking datasets stored there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/>
              <w:t>MCP servers/Bridges</w:t>
            </w:r>
          </w:p>
        </w:tc>
        <w:tc>
          <w:tcPr>
            <w:tcW w:w="3100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/>
              <w:t>Python FIlters</w:t>
            </w:r>
          </w:p>
        </w:tc>
        <w:tc>
          <w:tcPr>
            <w:tcW w:w="3800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/>
              <w:t>Uses python’s FastMCP,CLAHE,Otsu and Gaussain filters to add Filtering cabiblities to AI</w:t>
            </w:r>
          </w:p>
        </w:tc>
      </w:tr>
      <w:tr>
        <w:tc>
          <w:tcPr>
            <w:tcW w:type="dxa" w:w="2600"/>
          </w:tcPr>
          <w:p>
            <w:r>
              <w:t>Vector Store</w:t>
            </w:r>
          </w:p>
        </w:tc>
        <w:tc>
          <w:tcPr>
            <w:tcW w:type="dxa" w:w="3100"/>
          </w:tcPr>
          <w:p>
            <w:r>
              <w:t>ChromaDB (persistent)</w:t>
            </w:r>
          </w:p>
        </w:tc>
        <w:tc>
          <w:tcPr>
            <w:tcW w:type="dxa" w:w="3800"/>
          </w:tcPr>
          <w:p>
            <w:r>
              <w:t>Local vector database for RAG; stores 600+ chunks from docs/; no cloud dependency.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4.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هيكل النظام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System Architecture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Hakeem follows a layered local-first architecture:</w:t>
      </w:r>
    </w:p>
    <w:p>
      <w:pPr>
        <w:pStyle w:val="Normal"/>
        <w:spacing w:before="60" w:after="100"/>
        <w:rPr/>
      </w:pPr>
      <w:r>
        <w:rPr/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700"/>
        <w:gridCol w:w="2097"/>
        <w:gridCol w:w="6703"/>
      </w:tblGrid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Input Layer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Voice input (microphone) → faster-whisper → transcribed Arabic text  |  Text input via web UI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API Gateway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 receives request, validates, routes to inference engine or session manager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3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Inference Engine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llama.cpp loads quantized MedGemma model; generates response with medical context prompt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Post-Processing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Response cleaned, formatted; medical disclaimer appended if needed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Output Layer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Text response displayed in UI  |  piper-tts synthesizes Arabic audio output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6</w:t>
            </w:r>
          </w:p>
        </w:tc>
        <w:tc>
          <w:tcPr>
            <w:tcW w:w="20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Data Layer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Local SQLite for session logs; no cloud sync in Home edition; all data stays on device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5.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سجل التطوير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Development Changelog</w:t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Phase 1 — Research &amp; Model Selection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1597"/>
        <w:gridCol w:w="7903"/>
      </w:tblGrid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Late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202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Project concept formed: offline Arabic health assistant for low-resource hardware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Late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202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Evaluated candidate models: Mistral 7B, LLaMA 3, BioMistral, MedGemma — selected MedGemma for medical domain performance + license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Late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202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Confirmed quantization strategy: Q4_K_M via llama.cpp; tested on Atom mini PC (8GB RAM) — viable at ~4.5GB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/>
              <w:t>Early 2026</w:t>
            </w:r>
          </w:p>
        </w:tc>
        <w:tc>
          <w:tcPr>
            <w:tcW w:w="7903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/>
              <w:t>Started Filter research and development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Early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Registered for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050505"/>
                <w:sz w:val="20"/>
                <w:szCs w:val="20"/>
                <w:rtl w:val="true"/>
              </w:rPr>
              <w:t xml:space="preserve">علماء الغد 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2026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competition; assigned project code T323</w:t>
            </w:r>
          </w:p>
        </w:tc>
      </w:tr>
      <w:tr>
        <w:tc>
          <w:tcPr>
            <w:tcW w:type="dxa" w:w="1597"/>
          </w:tcPr>
          <w:p>
            <w:r>
              <w:t>Feb–May 2026</w:t>
            </w:r>
          </w:p>
        </w:tc>
        <w:tc>
          <w:tcPr>
            <w:tcW w:type="dxa" w:w="7903"/>
          </w:tcPr>
          <w:p>
            <w:r>
              <w:t>RAG engine development: custom ChromaDB+ONNX (Feb) → full LlamaIndex migration (May). SentenceSplitter, IngestionPipeline, VectorStoreIndex, FaithfulnessEvaluator. Multi-format document ingestion (.pdf .docx .csv .xlsx .pptx .odt .html).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Phase 2 — Core Development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1597"/>
        <w:gridCol w:w="7903"/>
      </w:tblGrid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Feb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 server scaffolded; basic /chat endpoint operational with llama.cpp backend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Feb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faster-whisper integrated; Arabic STT pipeline tested and functional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Feb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piper-tts integrated for Arabic TTS output; voice model sourced and configured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Feb–Mar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LLM benchmarking pipeline built in Google Colab; comparing MedGemma vs baselines on Arabic medical QA dataset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Mar 2026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competition report writing begun; chapters drafted covering background, methodology, system design, results</w:t>
            </w:r>
          </w:p>
        </w:tc>
      </w:tr>
      <w:tr>
        <w:tc>
          <w:tcPr>
            <w:tcW w:type="dxa" w:w="1597"/>
          </w:tcPr>
          <w:p>
            <w:r>
              <w:t>May 2026</w:t>
            </w:r>
          </w:p>
        </w:tc>
        <w:tc>
          <w:tcPr>
            <w:tcW w:type="dxa" w:w="7903"/>
          </w:tcPr>
          <w:p>
            <w:r>
              <w:t>LlamaIndex migration complete: OnnxEmbedding adapter, ChromaVectorStore, FaithfulnessEvaluator with B→C guard (retry→abstain). Document ingestion expanded to 16 formats. evaluate_hallucinations config flag added.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Phase 3 — Ongoing (as of March 2026)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1597"/>
        <w:gridCol w:w="7903"/>
      </w:tblGrid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0064B8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DONE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Benchmarking pipeline: completing evaluation runs; writing results section of report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0064B8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 Progress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report: finalizing chapter on system architecture and experimental results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89A1BD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Planned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Enterprise edition feature planning: multi-user, patient records, clinic workflow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89A1BD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Planned</w:t>
            </w:r>
          </w:p>
        </w:tc>
        <w:tc>
          <w:tcPr>
            <w:tcW w:w="79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Deploy on Raspberry Pi 2B for hardware validation testing</w:t>
            </w:r>
          </w:p>
        </w:tc>
      </w:tr>
      <w:tr>
        <w:tc>
          <w:tcPr>
            <w:tcW w:type="dxa" w:w="1597"/>
          </w:tcPr>
          <w:p>
            <w:r>
              <w:t>DONE</w:t>
            </w:r>
          </w:p>
        </w:tc>
        <w:tc>
          <w:tcPr>
            <w:tcW w:type="dxa" w:w="7903"/>
          </w:tcPr>
          <w:p>
            <w:r>
              <w:t>RAG engine: LlamaIndex migration complete. ChromaDB with 600+ medical chunks indexed from documentation. PDF/Office ingestion pipeline operational.</w:t>
            </w:r>
          </w:p>
        </w:tc>
      </w:tr>
      <w:tr>
        <w:tc>
          <w:tcPr>
            <w:tcW w:type="dxa" w:w="1597"/>
          </w:tcPr>
          <w:p>
            <w:r>
              <w:t>DONE</w:t>
            </w:r>
          </w:p>
        </w:tc>
        <w:tc>
          <w:tcPr>
            <w:tcW w:type="dxa" w:w="7903"/>
          </w:tcPr>
          <w:p>
            <w:r>
              <w:t>Hallucination guard: FaithfulnessEvaluator integrated with retry→abstain pattern (B→C). Config flag evaluate_hallucinations (default: off).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6.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سجل القرارات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Decision Log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700"/>
        <w:gridCol w:w="2300"/>
        <w:gridCol w:w="3197"/>
        <w:gridCol w:w="3303"/>
      </w:tblGrid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Reasoning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Alternatives Considered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D1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Use MedGemma as base model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Medical domain fine-tuning improves health QA accuracy; permissive license; good Arabic handling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BioMistral (less Arabic support), LLaMA 3 (no medical focus), GPT-4 (requires internet)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D2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Q4_K_M quantization via llama.cpp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Runs in ~2-4GB RAM on Atom-class hardware; acceptable quality loss; fast inference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Q8 (too much RAM), Q2 (too low quality), GPTQ (less portable)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D3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 over Flask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Async support handles concurrent voice + text requests; automatic OpenAPI docs; type validation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Flask (sync, slower), Django (overkill for API-only service)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D4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faster-whisper for STT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CTranslate2 backend is 4x faster than original Whisper on CPU; Arabic support built-in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Original OpenAI Whisper (slower CPU inference), Vosk (lower Arabic quality)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D5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piper-tts for TTS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Fully offline; neural quality; Arabic voice model available; low latency on CPU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eSpeak (robotic quality), Coqui TTS (heavier), cloud TTS APIs (requires internet)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D6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Two editions (Home / Enterprise)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Different hardware targets require different feature sets; avoids over-engineering Home edition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Single universal build (would bloat Home edition and complicate deployment)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D7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Inference acceleration: CUDA first → CPU fallback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CUDA gives the best inference speed when a compatible GPU is available (e.g. RTX 3050). CPU fallback ensures the system still runs on target hardware (Atom mini PCs, RPi) that lack NVIDIA GPUs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Vulkan (less mature llama.cpp support, skipped), OpenCL (unstable), GPU-only (breaks on target hardware)</w:t>
            </w:r>
          </w:p>
        </w:tc>
      </w:tr>
      <w:tr>
        <w:tc>
          <w:tcPr>
            <w:tcW w:type="dxa" w:w="700"/>
          </w:tcPr>
          <w:p>
            <w:r>
              <w:t>D8</w:t>
            </w:r>
          </w:p>
        </w:tc>
        <w:tc>
          <w:tcPr>
            <w:tcW w:type="dxa" w:w="2300"/>
          </w:tcPr>
          <w:p>
            <w:r>
              <w:t>Adopt LlamaIndex as full RAG framework</w:t>
            </w:r>
          </w:p>
        </w:tc>
        <w:tc>
          <w:tcPr>
            <w:tcW w:type="dxa" w:w="3197"/>
          </w:tcPr>
          <w:p>
            <w:r>
              <w:t>Custom 409-line RAG engine (raw ChromaDB + ONNX) lacked PDF support, hallucination evaluation, and standardized chunking. LlamaIndex 0.14 provides VectorStoreIndex, SentenceSplitter, FaithfulnessEvaluator, and IngestionPipeline out of the box. Installed packages: llama-index-core, llama-index-vector-stores-chroma, llama-index-llms-openai. Pinned versions prevent upstream churn.</w:t>
            </w:r>
          </w:p>
        </w:tc>
        <w:tc>
          <w:tcPr>
            <w:tcW w:type="dxa" w:w="3303"/>
          </w:tcPr>
          <w:p>
            <w:r>
              <w:t>Keep custom 409-line engine (no PDF, no eval, no standard chunking); use separate pypdf/tesseract for PDFs (more code to maintain)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7.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المشاكل والحلول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Issues &amp; Solutions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700"/>
        <w:gridCol w:w="2300"/>
        <w:gridCol w:w="3197"/>
        <w:gridCol w:w="3303"/>
      </w:tblGrid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Resolution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I1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CPU-only inference too slow; no dedicated GPU on target hardware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Inference on CPU without quantization is 10–30x slower than GPU; unacceptable latency for voice assistant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Adopted Q4_K_M quantization via llama.cpp to drastically reduce compute and RAM requirements; made inference viable on CPU-only devices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I2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Model too large for available RAM — had to downgrade twice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Started with Qwen 12B — too heavy. Switched to Gemma3 4B — still exceeded RAM budget on target hardware. Final model selection required balancing RAM, GPU usage, and medical accuracy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Settled on MedGemma 4B (fine-tuned) as the final model. Used Google Colab T4 GPU to test and benchmark all candidate models before committing to hardware deployment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I3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No local GPU — could not test or benchmark models on development machine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Target hardware (Atom mini PCs, RPi) lacks a discrete GPU; running full model evaluation locally was not feasible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Used Google Colab with T4 GPU for all model testing, benchmarking, and fine-tuning runs; results then transferred back to local deployment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I4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wake word "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050505"/>
                <w:sz w:val="20"/>
                <w:szCs w:val="20"/>
                <w:rtl w:val="true"/>
              </w:rPr>
              <w:t>حكيم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" could not be trained — insufficient samples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Training a reliable Arabic wake word with OpenWakeWord requires 2,000+ voice samples from 20+ speakers — not feasible to collect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Trained an English wake word ("Hakeem") instead, which requires far fewer samples. Arabic wake word training remains a future goal pending dataset collection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I5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Security vulnerabilities: API exposure and database breach risk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Open FastAPI endpoints and local SQLite databases for drug/patient data posed risks of unauthorized API access and DB exfiltration, especially in a two-server deployment scenario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Implemented P2P VPN (WireGuard / Tailscale) between servers to isolate network traffic. Added API authentication layer. DB access restricted to local network only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I6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Python version incompatibility: tflite-runtime and OpenWakeWord fail on Python 3.13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tflite-runtime and openwakeword do not publish wheels for Python 3.13; pip install fails with no matching distribution error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Pinned Python version to 3.11 across all environments. Documented this as a hard requirement in the setup guide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I7</w:t>
            </w:r>
          </w:p>
        </w:tc>
        <w:tc>
          <w:tcPr>
            <w:tcW w:w="23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SQLite multi-user concurrent access — unresolved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SQLite has limited concurrent write support; simultaneous access from multiple users or processes causes locking errors on the drug and patient databases</w:t>
            </w:r>
          </w:p>
        </w:tc>
        <w:tc>
          <w:tcPr>
            <w:tcW w:w="33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Not yet resolved. Current workaround: single-user access enforced. Planned fix: migrate to PostgreSQL or SQLite WAL mode for Enterprise edition multi-user support</w:t>
            </w:r>
          </w:p>
        </w:tc>
      </w:tr>
      <w:tr>
        <w:tc>
          <w:tcPr>
            <w:tcW w:type="dxa" w:w="700"/>
          </w:tcPr>
          <w:p>
            <w:r>
              <w:t>I8</w:t>
            </w:r>
          </w:p>
        </w:tc>
        <w:tc>
          <w:tcPr>
            <w:tcW w:type="dxa" w:w="2300"/>
          </w:tcPr>
          <w:p>
            <w:r>
              <w:t>20GB medical corpus (PDFs, books, papers) cannot be ingested — engine only supports .md/.txt</w:t>
            </w:r>
          </w:p>
        </w:tc>
        <w:tc>
          <w:tcPr>
            <w:tcW w:type="dxa" w:w="3197"/>
          </w:tcPr>
          <w:p>
            <w:r>
              <w:t>Original RAG engine used raw ChromaDB with hardcoded extension filter: .md .txt .yaml .yml .json</w:t>
            </w:r>
          </w:p>
        </w:tc>
        <w:tc>
          <w:tcPr>
            <w:tcW w:type="dxa" w:w="3303"/>
          </w:tcPr>
          <w:p>
            <w:r>
              <w:t>Migrated to LlamaIndex with pypdf (PDF), python-docx (DOCX), openpyxl (XLSX), csv (CSV), python-pptx (PPTX), odfpy (ODT/ODS/ODP), and HTMLParser (HTML). IngestionPipeline handles chunking + embedding in one step. New supported_extensions set covers 16 formats.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8.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نتائج المعيارية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Benchmark Results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All models evaluated on MedQA-USMLE-4-options (100 questions, test split) using Google Colab T4 GPU. Two tasks measured: MCQ accuracy (answer letter extraction) and generative response time (2–3 sentence clinical reasoning). Note: GBaker/MedQA-USMLE-4-options was also used as a training dataset for Hakeem-MedGemma v2, which partially explains its stronger performance on this benchmark.</w:t>
      </w:r>
    </w:p>
    <w:p>
      <w:pPr>
        <w:pStyle w:val="Normal"/>
        <w:spacing w:before="80" w:after="100"/>
        <w:rPr/>
      </w:pPr>
      <w:r>
        <w:rPr/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1997"/>
        <w:gridCol w:w="1600"/>
        <w:gridCol w:w="1703"/>
        <w:gridCol w:w="1800"/>
        <w:gridCol w:w="2400"/>
      </w:tblGrid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Correct / Total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Avg MCQ Time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Avg Gen Time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Qwen3-4B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25.0%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25 / 100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1.435 s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10.650 s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Gemma3-4B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48.0%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48 / 100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0.909 s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10.960 s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MedGemma (base)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50.0%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50 / 100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0.908 s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8.302 s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MedGemma-FT v1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49.0%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49 / 100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0.909 s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7.815 s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Hakeem-MedGemma v2 ✓</w:t>
            </w:r>
          </w:p>
        </w:tc>
        <w:tc>
          <w:tcPr>
            <w:tcW w:w="1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53.0%</w:t>
            </w:r>
          </w:p>
        </w:tc>
        <w:tc>
          <w:tcPr>
            <w:tcW w:w="1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53 / 100</w:t>
            </w:r>
          </w:p>
        </w:tc>
        <w:tc>
          <w:tcPr>
            <w:tcW w:w="1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1.378 s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1.962 s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050505"/>
          <w:sz w:val="20"/>
          <w:szCs w:val="20"/>
        </w:rPr>
        <w:t>Key findings:</w:t>
      </w:r>
    </w:p>
    <w:p>
      <w:pPr>
        <w:pStyle w:val="ListParagraph"/>
        <w:numPr>
          <w:ilvl w:val="0"/>
          <w:numId w:val="6"/>
        </w:numPr>
        <w:spacing w:before="40" w:after="40"/>
        <w:rPr/>
      </w:pPr>
      <w:r>
        <w:rPr>
          <w:rFonts w:eastAsia="Arial" w:cs="Arial"/>
          <w:color w:val="050505"/>
          <w:sz w:val="20"/>
          <w:szCs w:val="20"/>
        </w:rPr>
        <w:t>Hakeem-MedGemma v2 (2kfi/Hakeem-MedGemma-4B-MedQA-v1) achieves the highest accuracy at 53% — a +3% gain over base MedGemma and +5% over Gemma3-4B.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050505"/>
          <w:sz w:val="20"/>
          <w:szCs w:val="20"/>
        </w:rPr>
        <w:t>Qwen3-4B performed worst at 25% accuracy on this medical QA dataset despite being a general-purpose model, confirming the value of medical domain fine-tuning.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050505"/>
          <w:sz w:val="20"/>
          <w:szCs w:val="20"/>
        </w:rPr>
        <w:t>Hakeem v2 shows a dramatic improvement in generative response time (1.96 s vs 8.3 s for base MedGemma) — indicating the fine-tune also improved output conciseness.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050505"/>
          <w:sz w:val="20"/>
          <w:szCs w:val="20"/>
        </w:rPr>
        <w:t>Dataset used: GBaker/MedQA-USMLE-4-options — a 4-option USMLE-style English medical QA benchmark. Results reflect English medical reasoning ability.</w:t>
      </w:r>
    </w:p>
    <w:p>
      <w:pPr>
        <w:pStyle w:val="Heading1"/>
        <w:pBdr>
          <w:bottom w:val="single" w:sz="8" w:space="4" w:color="6A2A5B"/>
        </w:pBdr>
        <w:spacing w:before="360" w:after="160"/>
        <w:rPr>
          <w:rFonts w:ascii="Arial" w:hAnsi="Arial" w:eastAsia="Arial" w:cs="Arial"/>
          <w:b/>
          <w:bCs/>
          <w:color w:val="6A2A5B"/>
          <w:sz w:val="32"/>
          <w:szCs w:val="32"/>
        </w:rPr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9.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عملية الضبط الدقيق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Fine-Tuning Process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Hakeem-MedGemma was fine-tuned using LoRA (Low-Rank Adaptation) via the Unsloth framework on Google Colab T4 GPU. Two fine-tuning versions were produced and published to HuggingFace.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9.1 Method &amp; Configuration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797"/>
        <w:gridCol w:w="6703"/>
      </w:tblGrid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Base Model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unsloth/medgemma-4b-it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Fine-tuning Method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LoRA (Low-Rank Adaptation) via Unsloth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LoRA Rank (r)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16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LoRA Alpha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16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LoRA Dropout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0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Target Modules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all-linear (vision + language + attention + MLP layers)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Precision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bfloat16 (bfloat16 adapters)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Gradient Checkpointing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Unsloth mode (optimized for long context)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Training Environment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Google Colab, T4 GPU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Chat Template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Gemma-3 template via Unsloth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Output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Merged model pushed to HuggingFace: 2kfi/MedGemma-4B-it-finetuned_V2.0 and 2kfi/Hakeem-MedGemma-4B-MedQA-v1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keepNext w:val="true"/>
        <w:spacing w:before="240" w:after="100"/>
        <w:rPr/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9.2 Training Datasets (5 combined)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700"/>
        <w:gridCol w:w="3197"/>
        <w:gridCol w:w="3000"/>
        <w:gridCol w:w="2603"/>
      </w:tblGrid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Content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Ahmed-Selem/Shifaa_Arabic_Medical_Consultations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Text — Arabic QA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medical consultation Q&amp;A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FreedomIntelligence/medical-o1-reasoning-SFT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Text — English reasoning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Long-form medical reasoning (o1-style)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3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RecurvAI/Recurv-Medical-Dataset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Text — Medical QA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General medical instruction-following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unsloth/Radiology_mini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Multimodal — Image + Caption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Radiology image captioning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5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Lunzima/Radiology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Multimodal — Image + QA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Radiology image question answering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6</w:t>
            </w:r>
          </w:p>
        </w:tc>
        <w:tc>
          <w:tcPr>
            <w:tcW w:w="31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GBaker/MedQA-USMLE-4-options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Text — Medical QA (English)</w:t>
            </w:r>
          </w:p>
        </w:tc>
        <w:tc>
          <w:tcPr>
            <w:tcW w:w="26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USMLE-style 4-option MCQs; also used as the benchmark evaluation dataset</w:t>
            </w:r>
          </w:p>
        </w:tc>
      </w:tr>
    </w:tbl>
    <w:p>
      <w:pPr>
        <w:pStyle w:val="Normal"/>
        <w:spacing w:before="60" w:after="10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All five datasets were merged, shuffled (seed=42), and standardized using Unsloth's standardize_data_formats utility before training. This produced a mixed text + image medical training corpus.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10.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مواصفات الأجهزة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Hardware Specifications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200"/>
        <w:gridCol w:w="1999"/>
        <w:gridCol w:w="1998"/>
        <w:gridCol w:w="1500"/>
        <w:gridCol w:w="1803"/>
      </w:tblGrid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Device</w:t>
            </w:r>
          </w:p>
        </w:tc>
        <w:tc>
          <w:tcPr>
            <w:tcW w:w="1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CPU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RAM</w:t>
            </w:r>
          </w:p>
        </w:tc>
        <w:tc>
          <w:tcPr>
            <w:tcW w:w="1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OS</w:t>
            </w:r>
          </w:p>
        </w:tc>
        <w:tc>
          <w:tcPr>
            <w:tcW w:w="1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 in Hakeem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Laptop (dev machine)</w:t>
            </w:r>
          </w:p>
        </w:tc>
        <w:tc>
          <w:tcPr>
            <w:tcW w:w="1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Intel Core i7-2460M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4 GB</w:t>
            </w:r>
          </w:p>
        </w:tc>
        <w:tc>
          <w:tcPr>
            <w:tcW w:w="1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Arch Linux</w:t>
            </w:r>
          </w:p>
        </w:tc>
        <w:tc>
          <w:tcPr>
            <w:tcW w:w="1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Local testing, inference testing with llama.cpp + Q4_K_M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Raspberry Pi 2 Model B</w:t>
            </w:r>
          </w:p>
        </w:tc>
        <w:tc>
          <w:tcPr>
            <w:tcW w:w="1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ARM Cortex-A7 (900 MHz)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1 GB</w:t>
            </w:r>
          </w:p>
        </w:tc>
        <w:tc>
          <w:tcPr>
            <w:tcW w:w="1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Raspberry Pi OS</w:t>
            </w:r>
          </w:p>
        </w:tc>
        <w:tc>
          <w:tcPr>
            <w:tcW w:w="1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Thin client for voice chat; connects to FastAPI over local network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Google Colab (T4)</w:t>
            </w:r>
          </w:p>
        </w:tc>
        <w:tc>
          <w:tcPr>
            <w:tcW w:w="1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N/A (cloud)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~12 GB VRAM</w:t>
            </w:r>
          </w:p>
        </w:tc>
        <w:tc>
          <w:tcPr>
            <w:tcW w:w="1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Ubuntu (cloud)</w:t>
            </w:r>
          </w:p>
        </w:tc>
        <w:tc>
          <w:tcPr>
            <w:tcW w:w="18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Model benchmarking, fine-tuning, GGUF export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keepNext w:val="true"/>
        <w:spacing w:before="240" w:after="100"/>
        <w:rPr>
          <w:rFonts w:ascii="Arial" w:hAnsi="Arial" w:eastAsia="Arial" w:cs="Arial"/>
          <w:b/>
          <w:bCs/>
          <w:color w:val="0064B8"/>
          <w:sz w:val="26"/>
          <w:szCs w:val="26"/>
        </w:rPr>
      </w:pPr>
      <w:r>
        <w:rPr>
          <w:rFonts w:eastAsia="Arial" w:cs="Arial" w:ascii="Arial" w:hAnsi="Arial"/>
          <w:b/>
          <w:bCs/>
          <w:color w:val="0064B8"/>
          <w:sz w:val="26"/>
          <w:szCs w:val="26"/>
        </w:rPr>
        <w:t>Observed Performance on Local Hardware (i7-2460M, 4GB RAM)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3000"/>
        <w:gridCol w:w="3250"/>
        <w:gridCol w:w="3250"/>
      </w:tblGrid>
      <w:tr>
        <w:trPr>
          <w:cantSplit w:val="true"/>
        </w:trPr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Observed Value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Token generation speed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2–4 tokens/sec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CPU-only, Q4_K_M quantization, limited by 4GB RAM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STT latency (faster-whisper)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~30 seconds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speech to text on CPU; acceptable for async use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TTS latency (piper-tts)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7–15 seconds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 than STT; sentence-chunked output reduces perceived latency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RPi 2B role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Thin client only</w:t>
            </w:r>
          </w:p>
        </w:tc>
        <w:tc>
          <w:tcPr>
            <w:tcW w:w="3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Does not run inference; relays voice I/O to API server over LAN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11.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تفاصيل المسابقة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Competition Details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797"/>
        <w:gridCol w:w="6703"/>
      </w:tblGrid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Competition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050505"/>
                <w:sz w:val="20"/>
                <w:szCs w:val="20"/>
                <w:rtl w:val="true"/>
              </w:rPr>
              <w:t xml:space="preserve">علماء الغد 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2026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 xml:space="preserve"> (Scientists of Tomorrow 2026)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Project Code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T323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Submission Deadline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24 March 2026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Submission Language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(primary report)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What is submitted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research report + benchmarking results + fine-tuned model (HuggingFace) + source code (GitHub)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HuggingFace Model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2kfi/Hakeem-MedGemma-4B-MedQA-v1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GitHub Repository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github.com/2kfi/Hakeem (pending final update)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6EBE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050505"/>
                <w:sz w:val="20"/>
                <w:szCs w:val="20"/>
              </w:rPr>
              <w:t>Competition Results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Pending — deadline not yet reached as of document date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12.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الحالة الراهنة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Current Status (March 2026)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4500"/>
        <w:gridCol w:w="3000"/>
        <w:gridCol w:w="2000"/>
      </w:tblGrid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Feature / Module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Edition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 server core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 + Enterprise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D3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DONE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llama.cpp + MedGemma inference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 + Enterprise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D3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DONE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faster-whisper Arabic STT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 + Enterprise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D3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DONE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piper-tts Arabic TTS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D3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DONE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Web UI (basic)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0064B8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IN PROGRESS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LLM benchmarking pipeline (Colab)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Both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0064B8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IN PROGRESS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Arabic competition report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Competition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0064B8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IN PROGRESS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Raspberry Pi 2B hardware validation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89A1B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PLANNED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Multi-user / patient records (Enterprise)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Enterprise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89A1B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PLANNED</w:t>
            </w:r>
          </w:p>
        </w:tc>
      </w:tr>
      <w:tr>
        <w:trPr>
          <w:cantSplit w:val="true"/>
        </w:trPr>
        <w:tc>
          <w:tcPr>
            <w:tcW w:w="4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Docker packaging &amp; deployment scripts</w:t>
            </w:r>
          </w:p>
        </w:tc>
        <w:tc>
          <w:tcPr>
            <w:tcW w:w="3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Home + Enterprise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89A1BD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PLANNED</w:t>
            </w:r>
          </w:p>
        </w:tc>
      </w:tr>
      <w:tr>
        <w:tc>
          <w:tcPr>
            <w:tcW w:type="dxa" w:w="4500"/>
          </w:tcPr>
          <w:p>
            <w:r>
              <w:t>RAG engine (ChromaDB + ONNX embedding)</w:t>
            </w:r>
          </w:p>
        </w:tc>
        <w:tc>
          <w:tcPr>
            <w:tcW w:type="dxa" w:w="3000"/>
          </w:tcPr>
          <w:p>
            <w:r>
              <w:t>Home + Enterprise</w:t>
            </w:r>
          </w:p>
        </w:tc>
        <w:tc>
          <w:tcPr>
            <w:tcW w:type="dxa" w:w="2000"/>
          </w:tcPr>
          <w:p>
            <w:r>
              <w:t>DONE</w:t>
            </w:r>
          </w:p>
        </w:tc>
      </w:tr>
      <w:tr>
        <w:tc>
          <w:tcPr>
            <w:tcW w:type="dxa" w:w="4500"/>
          </w:tcPr>
          <w:p>
            <w:r>
              <w:t>Multi-format document ingestion (.pdf .docx .xlsx .csv .pptx .odt .html)</w:t>
            </w:r>
          </w:p>
        </w:tc>
        <w:tc>
          <w:tcPr>
            <w:tcW w:type="dxa" w:w="3000"/>
          </w:tcPr>
          <w:p>
            <w:r>
              <w:t>Home + Enterprise</w:t>
            </w:r>
          </w:p>
        </w:tc>
        <w:tc>
          <w:tcPr>
            <w:tcW w:type="dxa" w:w="2000"/>
          </w:tcPr>
          <w:p>
            <w:r>
              <w:t>DONE</w:t>
            </w:r>
          </w:p>
        </w:tc>
      </w:tr>
      <w:tr>
        <w:tc>
          <w:tcPr>
            <w:tcW w:type="dxa" w:w="4500"/>
          </w:tcPr>
          <w:p>
            <w:r>
              <w:t>Hallucination evaluation guard (FaithfulnessEvaluator)</w:t>
            </w:r>
          </w:p>
        </w:tc>
        <w:tc>
          <w:tcPr>
            <w:tcW w:type="dxa" w:w="3000"/>
          </w:tcPr>
          <w:p>
            <w:r>
              <w:t>Home + Enterprise</w:t>
            </w:r>
          </w:p>
        </w:tc>
        <w:tc>
          <w:tcPr>
            <w:tcW w:type="dxa" w:w="2000"/>
          </w:tcPr>
          <w:p>
            <w:r>
              <w:t>DONE</w:t>
            </w:r>
          </w:p>
        </w:tc>
      </w:tr>
      <w:tr>
        <w:tc>
          <w:tcPr>
            <w:tcW w:type="dxa" w:w="4500"/>
          </w:tcPr>
          <w:p>
            <w:r>
              <w:t>20GB medical corpus ingestion pipeline</w:t>
            </w:r>
          </w:p>
        </w:tc>
        <w:tc>
          <w:tcPr>
            <w:tcW w:type="dxa" w:w="3000"/>
          </w:tcPr>
          <w:p>
            <w:r>
              <w:t>Home + Enterprise</w:t>
            </w:r>
          </w:p>
        </w:tc>
        <w:tc>
          <w:tcPr>
            <w:tcW w:type="dxa" w:w="2000"/>
          </w:tcPr>
          <w:p>
            <w:r>
              <w:t>PLANNED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13.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الخطوات القادمة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Next Steps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050505"/>
          <w:sz w:val="20"/>
          <w:szCs w:val="20"/>
        </w:rPr>
        <w:t>Priority order for upcoming work:</w:t>
      </w:r>
    </w:p>
    <w:p>
      <w:pPr>
        <w:pStyle w:val="Normal"/>
        <w:spacing w:before="60" w:after="100"/>
        <w:rPr/>
      </w:pPr>
      <w:r>
        <w:rPr/>
      </w:r>
    </w:p>
    <w:p>
      <w:pPr>
        <w:pStyle w:val="ListParagraph"/>
        <w:numPr>
          <w:ilvl w:val="0"/>
          <w:numId w:val="7"/>
        </w:numPr>
        <w:spacing w:before="60" w:after="60"/>
        <w:rPr/>
      </w:pPr>
      <w:r>
        <w:rPr>
          <w:rFonts w:eastAsia="Arial" w:cs="Arial"/>
          <w:sz w:val="20"/>
          <w:szCs w:val="20"/>
        </w:rPr>
        <w:t>Submit competition report and all deliverables by 24 March 2026 deadline (</w:t>
      </w:r>
      <w:r>
        <w:rPr>
          <w:rFonts w:ascii="Arial" w:hAnsi="Arial" w:eastAsia="Arial"/>
          <w:sz w:val="20"/>
          <w:szCs w:val="20"/>
          <w:rtl w:val="true"/>
        </w:rPr>
        <w:t>علماء الغد</w:t>
      </w:r>
      <w:r>
        <w:rPr>
          <w:rFonts w:ascii="Arial" w:hAnsi="Arial" w:eastAsia="Arial"/>
          <w:sz w:val="20"/>
          <w:szCs w:val="20"/>
        </w:rPr>
        <w:t xml:space="preserve"> </w:t>
      </w:r>
      <w:r>
        <w:rPr>
          <w:rFonts w:eastAsia="Arial" w:cs="Arial"/>
          <w:sz w:val="20"/>
          <w:szCs w:val="20"/>
        </w:rPr>
        <w:t>T323).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0"/>
          <w:szCs w:val="20"/>
        </w:rPr>
        <w:t>Finalize Arabic report — complete results and conclusion chapters with benchmark data.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0"/>
          <w:szCs w:val="20"/>
        </w:rPr>
        <w:t>Update and clean fine-tuning notebook in github.com/2kfi/Hakeem repository.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0"/>
          <w:szCs w:val="20"/>
        </w:rPr>
        <w:t>Complete basic web UI for Home edition (Arabic-first layout).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0"/>
          <w:szCs w:val="20"/>
        </w:rPr>
        <w:t>Resolve SQLite multi-user locking issue — evaluate WAL mode or PostgreSQL migration.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0"/>
          <w:szCs w:val="20"/>
        </w:rPr>
        <w:t>Post-Tawjihi: begin Enterprise edition development (multi-user, patient records, clinic workflow).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1"/>
        <w:keepNext w:val="true"/>
        <w:pBdr>
          <w:bottom w:val="single" w:sz="8" w:space="4" w:color="6A2A5B"/>
        </w:pBdr>
        <w:spacing w:before="360" w:after="160"/>
        <w:rPr/>
      </w:pPr>
      <w:r>
        <w:rPr>
          <w:rFonts w:eastAsia="Arial" w:cs="Arial" w:ascii="Arial" w:hAnsi="Arial"/>
          <w:b/>
          <w:bCs/>
          <w:color w:val="6A2A5B"/>
          <w:sz w:val="32"/>
          <w:szCs w:val="32"/>
        </w:rPr>
        <w:t xml:space="preserve">14. 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  <w:rtl w:val="true"/>
        </w:rPr>
        <w:t>المصادر والمراجع</w:t>
      </w:r>
      <w:r>
        <w:rPr>
          <w:rFonts w:ascii="Arial" w:hAnsi="Arial" w:eastAsia="Arial" w:cs="Arial"/>
          <w:b/>
          <w:b/>
          <w:bCs/>
          <w:color w:val="6A2A5B"/>
          <w:sz w:val="32"/>
          <w:szCs w:val="32"/>
        </w:rPr>
        <w:t xml:space="preserve"> </w:t>
      </w:r>
      <w:r>
        <w:rPr>
          <w:rFonts w:eastAsia="Arial" w:cs="Arial" w:ascii="Arial" w:hAnsi="Arial"/>
          <w:b/>
          <w:bCs/>
          <w:color w:val="6A2A5B"/>
          <w:sz w:val="32"/>
          <w:szCs w:val="32"/>
        </w:rPr>
        <w:t>/ References &amp; Resources</w:t>
      </w:r>
    </w:p>
    <w:tbl>
      <w:tblPr>
        <w:bidiVisual w:val="true"/>
        <w:tblW w:w="950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797"/>
        <w:gridCol w:w="6703"/>
      </w:tblGrid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6A2A5B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URL / Notes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MedGemma Model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huggingface.co/google/medgemma — Medical-domain Gemma model by Google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Hakeem Fine-tuned Model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huggingface.co/2kfi/Hakeem-MedGemma-4B-MedQA-v1 — Final fine-tuned model (v2)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Unsloth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github.com/unslothai/unsloth — LoRA fine-tuning framework used for training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llama.cpp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github.com/ggml-org/llama.cpp — CPU/GPU LLM inference engine, GGUF format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faster-whisper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github.com/SYSTRAN/faster-whisper — CTranslate2-based Whisper inference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piper-tts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github.com/rhasspy/piper — Offline neural TTS; Arabic voice models at HuggingFace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fastapi.tiangolo.com — Python async web framework for the inference API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Benchmark Dataset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huggingface.co/datasets/GBaker/MedQA-USMLE-4-options — 4-option USMLE medical QA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050505"/>
                <w:sz w:val="20"/>
                <w:szCs w:val="20"/>
                <w:rtl w:val="true"/>
              </w:rPr>
              <w:t xml:space="preserve">علماء الغد </w:t>
            </w: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2026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Competition portal — Project T323. Deadline: 24 March 2026.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 Repository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github.com/2kfi/Hakeem — Source code (pending final cleanup)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Umbrella Infrastructure</w:t>
            </w:r>
          </w:p>
        </w:tc>
        <w:tc>
          <w:tcPr>
            <w:tcW w:w="67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50505"/>
                <w:sz w:val="20"/>
                <w:szCs w:val="20"/>
              </w:rPr>
              <w:t>github.com/umbrella-infrastructure — Parent org for Hakeem, Mada, Najm</w:t>
            </w:r>
          </w:p>
        </w:tc>
      </w:tr>
      <w:tr>
        <w:tc>
          <w:tcPr>
            <w:tcW w:type="dxa" w:w="2797"/>
          </w:tcPr>
          <w:p>
            <w:r>
              <w:t>LlamaIndex</w:t>
            </w:r>
          </w:p>
        </w:tc>
        <w:tc>
          <w:tcPr>
            <w:tcW w:type="dxa" w:w="6703"/>
          </w:tcPr>
          <w:p>
            <w:r>
              <w:t>docs.llamaindex.ai — RAG framework used for vector indexing, chunking, retrieval, and faithfulness evaluation. Version 0.14.22 pinned.</w:t>
            </w:r>
          </w:p>
        </w:tc>
      </w:tr>
      <w:tr>
        <w:tc>
          <w:tcPr>
            <w:tcW w:type="dxa" w:w="2797"/>
          </w:tcPr>
          <w:p>
            <w:r>
              <w:t>ONNX Runtime (all-MiniLM-L6-v2)</w:t>
            </w:r>
          </w:p>
        </w:tc>
        <w:tc>
          <w:tcPr>
            <w:tcW w:type="dxa" w:w="6703"/>
          </w:tcPr>
          <w:p>
            <w:r>
              <w:t>onnxruntime.ai — Local embedding model used for RAG. No torch dependency. ~90MB on disk.</w:t>
            </w:r>
          </w:p>
        </w:tc>
      </w:tr>
      <w:tr>
        <w:tc>
          <w:tcPr>
            <w:tcW w:type="dxa" w:w="2797"/>
          </w:tcPr>
          <w:p>
            <w:r>
              <w:t>ChromaDB</w:t>
            </w:r>
          </w:p>
        </w:tc>
        <w:tc>
          <w:tcPr>
            <w:tcW w:type="dxa" w:w="6703"/>
          </w:tcPr>
          <w:p>
            <w:r>
              <w:t>docs.trychroma.com — Persistent vector store for medical document embeddings. Cosine similarity index.</w:t>
            </w:r>
          </w:p>
        </w:tc>
      </w:tr>
    </w:tbl>
    <w:p>
      <w:pPr>
        <w:pStyle w:val="Normal"/>
        <w:spacing w:before="200" w:after="100"/>
        <w:rPr/>
      </w:pPr>
      <w:r>
        <w:rPr/>
      </w:r>
    </w:p>
    <w:p>
      <w:pPr>
        <w:pStyle w:val="Normal"/>
        <w:pBdr>
          <w:top w:val="single" w:sz="4" w:space="8" w:color="6A2A5B"/>
        </w:pBdr>
        <w:spacing w:before="200" w:after="60"/>
        <w:jc w:val="center"/>
        <w:rPr/>
      </w:pPr>
      <w:r>
        <w:rPr>
          <w:rFonts w:eastAsia="Arial" w:cs="Arial"/>
          <w:color w:val="89A1BD"/>
          <w:sz w:val="18"/>
          <w:szCs w:val="18"/>
        </w:rPr>
        <w:t xml:space="preserve">Hakeem AI  •  Umbrella Infrastructure </w:t>
      </w:r>
      <w:r>
        <w:rPr>
          <w:rFonts w:eastAsia="Arial" w:cs="Arial"/>
          <w:color w:val="89A1BD"/>
          <w:sz w:val="18"/>
          <w:szCs w:val="18"/>
        </w:rPr>
        <w:t>for JoYS</w:t>
      </w:r>
      <w:r>
        <w:rPr>
          <w:rFonts w:eastAsia="Arial" w:cs="Arial"/>
          <w:color w:val="89A1BD"/>
          <w:sz w:val="18"/>
          <w:szCs w:val="18"/>
        </w:rPr>
        <w:t xml:space="preserve">  •  Al-Karak, Jordan  •  2026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Arial"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  <w:font w:name="Aptos">
    <w:charset w:val="01"/>
    <w:family w:val="swiss"/>
    <w:pitch w:val="default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6A2A5B"/>
      </w:pBdr>
      <w:tabs>
        <w:tab w:val="clear" w:pos="720"/>
        <w:tab w:val="right" w:pos="9026" w:leader="none"/>
      </w:tabs>
      <w:spacing w:before="120" w:after="0"/>
      <w:rPr/>
    </w:pPr>
    <w:r>
      <w:rPr>
        <w:rFonts w:eastAsia="Arial" w:cs="Arial"/>
        <w:color w:val="89A1BD"/>
        <w:sz w:val="16"/>
        <w:szCs w:val="16"/>
      </w:rPr>
      <w:t>Confidential — Internal Use Only</w:t>
      <w:tab/>
      <w:t xml:space="preserve">Page </w:t>
    </w:r>
    <w:r>
      <w:rPr>
        <w:rFonts w:eastAsia="Arial" w:cs="Arial"/>
        <w:color w:val="89A1BD"/>
        <w:sz w:val="18"/>
        <w:szCs w:val="18"/>
      </w:rPr>
      <w:fldChar w:fldCharType="begin"/>
    </w:r>
    <w:r>
      <w:rPr>
        <w:rFonts w:eastAsia="Arial" w:cs="Arial"/>
        <w:color w:val="89A1BD"/>
        <w:sz w:val="18"/>
        <w:szCs w:val="18"/>
      </w:rPr>
      <w:instrText xml:space="preserve"> PAGE </w:instrText>
    </w:r>
    <w:r>
      <w:rPr>
        <w:rFonts w:eastAsia="Arial" w:cs="Arial"/>
        <w:color w:val="89A1BD"/>
        <w:sz w:val="18"/>
        <w:szCs w:val="18"/>
      </w:rPr>
      <w:fldChar w:fldCharType="separate"/>
    </w:r>
    <w:r>
      <w:rPr>
        <w:rFonts w:eastAsia="Arial" w:cs="Arial"/>
        <w:color w:val="89A1BD"/>
        <w:sz w:val="18"/>
        <w:szCs w:val="18"/>
      </w:rPr>
      <w:t>9</w:t>
    </w:r>
    <w:r>
      <w:rPr>
        <w:rFonts w:eastAsia="Arial" w:cs="Arial"/>
        <w:color w:val="89A1BD"/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6A2A5B"/>
      </w:pBdr>
      <w:tabs>
        <w:tab w:val="clear" w:pos="720"/>
        <w:tab w:val="right" w:pos="9026" w:leader="none"/>
      </w:tabs>
      <w:spacing w:before="120" w:after="0"/>
      <w:rPr/>
    </w:pPr>
    <w:r>
      <w:rPr>
        <w:rFonts w:eastAsia="Arial" w:cs="Arial"/>
        <w:color w:val="89A1BD"/>
        <w:sz w:val="16"/>
        <w:szCs w:val="16"/>
      </w:rPr>
      <w:t>Confidential — Internal Use Only</w:t>
      <w:tab/>
      <w:t xml:space="preserve">Page </w:t>
    </w:r>
    <w:r>
      <w:rPr>
        <w:rFonts w:eastAsia="Arial" w:cs="Arial"/>
        <w:color w:val="89A1BD"/>
        <w:sz w:val="18"/>
        <w:szCs w:val="18"/>
      </w:rPr>
      <w:fldChar w:fldCharType="begin"/>
    </w:r>
    <w:r>
      <w:rPr>
        <w:rFonts w:eastAsia="Arial" w:cs="Arial"/>
        <w:color w:val="89A1BD"/>
        <w:sz w:val="18"/>
        <w:szCs w:val="18"/>
      </w:rPr>
      <w:instrText xml:space="preserve"> PAGE </w:instrText>
    </w:r>
    <w:r>
      <w:rPr>
        <w:rFonts w:eastAsia="Arial" w:cs="Arial"/>
        <w:color w:val="89A1BD"/>
        <w:sz w:val="18"/>
        <w:szCs w:val="18"/>
      </w:rPr>
      <w:fldChar w:fldCharType="separate"/>
    </w:r>
    <w:r>
      <w:rPr>
        <w:rFonts w:eastAsia="Arial" w:cs="Arial"/>
        <w:color w:val="89A1BD"/>
        <w:sz w:val="18"/>
        <w:szCs w:val="18"/>
      </w:rPr>
      <w:t>9</w:t>
    </w:r>
    <w:r>
      <w:rPr>
        <w:rFonts w:eastAsia="Arial" w:cs="Arial"/>
        <w:color w:val="89A1BD"/>
        <w:sz w:val="18"/>
        <w:szCs w:val="1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6A2A5B"/>
      </w:pBdr>
      <w:spacing w:before="0" w:after="120"/>
      <w:rPr/>
    </w:pPr>
    <w:r>
      <w:rPr>
        <w:rFonts w:eastAsia="Arial" w:cs="Arial"/>
        <w:b/>
        <w:bCs/>
        <w:color w:val="6A2A5B"/>
        <w:sz w:val="18"/>
        <w:szCs w:val="18"/>
      </w:rPr>
      <w:t xml:space="preserve">Hakeem AI — </w:t>
    </w:r>
    <w:r>
      <w:rPr>
        <w:rFonts w:ascii="Arial" w:hAnsi="Arial" w:eastAsia="Arial"/>
        <w:b/>
        <w:b/>
        <w:bCs/>
        <w:color w:val="6A2A5B"/>
        <w:sz w:val="18"/>
        <w:szCs w:val="18"/>
        <w:rtl w:val="true"/>
      </w:rPr>
      <w:t>سجل توثيق المشروع</w:t>
    </w:r>
    <w:r>
      <w:rPr>
        <w:rFonts w:ascii="Arial" w:hAnsi="Arial" w:eastAsia="Arial"/>
        <w:color w:val="89A1BD"/>
        <w:sz w:val="16"/>
        <w:szCs w:val="16"/>
      </w:rPr>
      <w:t xml:space="preserve">    </w:t>
    </w:r>
    <w:r>
      <w:rPr>
        <w:rFonts w:eastAsia="Arial" w:cs="Arial"/>
        <w:color w:val="89A1BD"/>
        <w:sz w:val="16"/>
        <w:szCs w:val="16"/>
      </w:rPr>
      <w:t>|    Umbrella Infrastructure  •  T323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6A2A5B"/>
      </w:pBdr>
      <w:spacing w:before="0" w:after="120"/>
      <w:rPr/>
    </w:pPr>
    <w:r>
      <w:rPr>
        <w:rFonts w:eastAsia="Arial" w:cs="Arial"/>
        <w:b/>
        <w:bCs/>
        <w:color w:val="6A2A5B"/>
        <w:sz w:val="18"/>
        <w:szCs w:val="18"/>
      </w:rPr>
      <w:t xml:space="preserve">Hakeem AI — </w:t>
    </w:r>
    <w:r>
      <w:rPr>
        <w:rFonts w:ascii="Arial" w:hAnsi="Arial" w:eastAsia="Arial"/>
        <w:b/>
        <w:b/>
        <w:bCs/>
        <w:color w:val="6A2A5B"/>
        <w:sz w:val="18"/>
        <w:szCs w:val="18"/>
        <w:rtl w:val="true"/>
      </w:rPr>
      <w:t>سجل توثيق المشروع</w:t>
    </w:r>
    <w:r>
      <w:rPr>
        <w:rFonts w:ascii="Arial" w:hAnsi="Arial" w:eastAsia="Arial"/>
        <w:color w:val="89A1BD"/>
        <w:sz w:val="16"/>
        <w:szCs w:val="16"/>
      </w:rPr>
      <w:t xml:space="preserve">    </w:t>
    </w:r>
    <w:r>
      <w:rPr>
        <w:rFonts w:eastAsia="Arial" w:cs="Arial"/>
        <w:color w:val="89A1BD"/>
        <w:sz w:val="16"/>
        <w:szCs w:val="16"/>
      </w:rPr>
      <w:t>|    Umbrella Infrastructure  •  T323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ar-JO"/>
      </w:rPr>
    </w:rPrDefault>
    <w:pPrDefault>
      <w:pPr>
        <w:suppressAutoHyphens w:val="true"/>
        <w:jc w:val="start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end"/>
    </w:pPr>
    <w:rPr>
      <w:rFonts w:ascii="Arial" w:hAnsi="Arial" w:eastAsia="Arial" w:cs="Arial"/>
      <w:color w:val="auto"/>
      <w:kern w:val="0"/>
      <w:sz w:val="20"/>
      <w:szCs w:val="20"/>
      <w:lang w:val="en-US" w:eastAsia="zh-CN" w:bidi="ar-JO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Arial" w:hAnsi="Arial" w:eastAsia="Arial" w:cs="Arial"/>
      <w:b/>
      <w:bCs/>
      <w:color w:val="6A2A5B"/>
      <w:sz w:val="32"/>
      <w:szCs w:val="32"/>
    </w:rPr>
  </w:style>
  <w:style w:type="paragraph" w:styleId="Heading2">
    <w:name w:val="heading 2"/>
    <w:basedOn w:val="Heading"/>
    <w:qFormat/>
    <w:pPr>
      <w:spacing w:before="240" w:after="100"/>
      <w:outlineLvl w:val="1"/>
    </w:pPr>
    <w:rPr>
      <w:rFonts w:ascii="Arial" w:hAnsi="Arial" w:eastAsia="Arial" w:cs="Arial"/>
      <w:b/>
      <w:bCs/>
      <w:color w:val="0064B8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ptos" w:hAnsi="Aptos" w:eastAsia="Aptos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ptos" w:hAnsi="Aptos" w:eastAsia="Apto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ptos" w:hAnsi="Aptos" w:eastAsia="Aptos" w:cs="Tahoma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ar-JO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ar-JO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LibreOffice/26.2.1.2$Linux_X86_64 LibreOffice_project/620$Build-2</Application>
  <AppVersion>15.0000</AppVersion>
  <Pages>9</Pages>
  <Words>2227</Words>
  <Characters>13787</Characters>
  <CharactersWithSpaces>15626</CharactersWithSpaces>
  <Paragraphs>444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2026-03-22T03:20:49Z</dcterms:created>
  <dc:creator>Un-named</dc:creator>
  <dc:description/>
  <dc:language>ar-JO</dc:language>
  <cp:lastModifiedBy/>
  <dcterms:modified xsi:type="dcterms:W3CDTF">2026-03-23T15:51:46Z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