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9215" w:type="dxa"/>
        <w:tblInd w:w="-431" w:type="dxa"/>
        <w:tblLayout w:type="fixed"/>
        <w:tblLook w:val="04A0" w:firstRow="1" w:lastRow="0" w:firstColumn="1" w:lastColumn="0" w:noHBand="0" w:noVBand="1"/>
      </w:tblPr>
      <w:tblGrid>
        <w:gridCol w:w="1277"/>
        <w:gridCol w:w="1134"/>
        <w:gridCol w:w="3839"/>
        <w:gridCol w:w="1135"/>
        <w:gridCol w:w="1830"/>
      </w:tblGrid>
      <w:tr w:rsidR="00494C73" w14:paraId="710A381D" w14:textId="77777777">
        <w:tc>
          <w:tcPr>
            <w:tcW w:w="9215" w:type="dxa"/>
            <w:gridSpan w:val="5"/>
            <w:shd w:val="clear" w:color="auto" w:fill="D9D9D9" w:themeFill="background1" w:themeFillShade="D9"/>
          </w:tcPr>
          <w:p w14:paraId="6334861F" w14:textId="77777777" w:rsidR="00494C73" w:rsidRDefault="00000000">
            <w:pPr>
              <w:jc w:val="center"/>
              <w:rPr>
                <w:rFonts w:ascii="微软雅黑" w:eastAsia="微软雅黑" w:hAnsi="微软雅黑"/>
                <w:b/>
                <w:bCs/>
              </w:rPr>
            </w:pPr>
            <w:r>
              <w:rPr>
                <w:rFonts w:ascii="微软雅黑" w:eastAsia="微软雅黑" w:hAnsi="微软雅黑" w:hint="eastAsia"/>
                <w:b/>
                <w:bCs/>
                <w:sz w:val="28"/>
                <w:szCs w:val="32"/>
              </w:rPr>
              <w:t>文献阅读笔记1</w:t>
            </w:r>
          </w:p>
        </w:tc>
      </w:tr>
      <w:tr w:rsidR="00494C73" w14:paraId="5EAAAC0E" w14:textId="77777777">
        <w:trPr>
          <w:trHeight w:val="495"/>
        </w:trPr>
        <w:tc>
          <w:tcPr>
            <w:tcW w:w="1277" w:type="dxa"/>
            <w:vMerge w:val="restart"/>
          </w:tcPr>
          <w:p w14:paraId="30179D1C" w14:textId="77777777" w:rsidR="00494C73" w:rsidRDefault="00000000">
            <w:pPr>
              <w:rPr>
                <w:rFonts w:ascii="微软雅黑" w:eastAsia="微软雅黑" w:hAnsi="微软雅黑"/>
                <w:b/>
                <w:bCs/>
              </w:rPr>
            </w:pPr>
            <w:r>
              <w:rPr>
                <w:rFonts w:ascii="微软雅黑" w:eastAsia="微软雅黑" w:hAnsi="微软雅黑" w:hint="eastAsia"/>
                <w:b/>
                <w:bCs/>
                <w:sz w:val="24"/>
                <w:szCs w:val="28"/>
              </w:rPr>
              <w:t>简介</w:t>
            </w:r>
          </w:p>
        </w:tc>
        <w:tc>
          <w:tcPr>
            <w:tcW w:w="1134" w:type="dxa"/>
          </w:tcPr>
          <w:p w14:paraId="14F2F64B" w14:textId="77777777" w:rsidR="00494C73" w:rsidRDefault="00000000">
            <w:pPr>
              <w:rPr>
                <w:rFonts w:ascii="微软雅黑" w:eastAsia="微软雅黑" w:hAnsi="微软雅黑"/>
                <w:b/>
                <w:bCs/>
              </w:rPr>
            </w:pPr>
            <w:r>
              <w:rPr>
                <w:rFonts w:ascii="微软雅黑" w:eastAsia="微软雅黑" w:hAnsi="微软雅黑" w:hint="eastAsia"/>
                <w:b/>
                <w:bCs/>
              </w:rPr>
              <w:t>题目</w:t>
            </w:r>
          </w:p>
        </w:tc>
        <w:tc>
          <w:tcPr>
            <w:tcW w:w="6804" w:type="dxa"/>
            <w:gridSpan w:val="3"/>
            <w:vAlign w:val="center"/>
          </w:tcPr>
          <w:p w14:paraId="577473DC" w14:textId="77777777" w:rsidR="00494C73" w:rsidRDefault="00000000">
            <w:pPr>
              <w:jc w:val="left"/>
            </w:pPr>
            <w:r>
              <w:rPr>
                <w:rFonts w:ascii="Times New Roman" w:eastAsia="宋体" w:hAnsi="Times New Roman" w:cs="Times New Roman"/>
              </w:rPr>
              <w:t>SF-FWA: A Self-Adaptive Fast Fireworks Algorithm for effective large-scale optimization</w:t>
            </w:r>
          </w:p>
        </w:tc>
      </w:tr>
      <w:tr w:rsidR="00494C73" w14:paraId="67F5C636" w14:textId="77777777">
        <w:tc>
          <w:tcPr>
            <w:tcW w:w="1277" w:type="dxa"/>
            <w:vMerge/>
          </w:tcPr>
          <w:p w14:paraId="54978986" w14:textId="77777777" w:rsidR="00494C73" w:rsidRDefault="00494C73">
            <w:pPr>
              <w:rPr>
                <w:rFonts w:ascii="微软雅黑" w:eastAsia="微软雅黑" w:hAnsi="微软雅黑"/>
                <w:b/>
                <w:bCs/>
              </w:rPr>
            </w:pPr>
          </w:p>
        </w:tc>
        <w:tc>
          <w:tcPr>
            <w:tcW w:w="1134" w:type="dxa"/>
          </w:tcPr>
          <w:p w14:paraId="5483BDDC" w14:textId="77777777" w:rsidR="00494C73" w:rsidRDefault="00000000">
            <w:pPr>
              <w:rPr>
                <w:rFonts w:ascii="微软雅黑" w:eastAsia="微软雅黑" w:hAnsi="微软雅黑"/>
                <w:b/>
                <w:bCs/>
              </w:rPr>
            </w:pPr>
            <w:r>
              <w:rPr>
                <w:rFonts w:ascii="微软雅黑" w:eastAsia="微软雅黑" w:hAnsi="微软雅黑" w:hint="eastAsia"/>
                <w:b/>
                <w:bCs/>
              </w:rPr>
              <w:t>作者</w:t>
            </w:r>
          </w:p>
        </w:tc>
        <w:tc>
          <w:tcPr>
            <w:tcW w:w="3839" w:type="dxa"/>
            <w:vAlign w:val="center"/>
          </w:tcPr>
          <w:p w14:paraId="1CDBEE45" w14:textId="77777777" w:rsidR="00494C73" w:rsidRDefault="00000000">
            <w:pPr>
              <w:jc w:val="left"/>
            </w:pPr>
            <w:r>
              <w:rPr>
                <w:rFonts w:ascii="Times New Roman" w:eastAsia="宋体" w:hAnsi="Times New Roman" w:cs="Times New Roman"/>
              </w:rPr>
              <w:t>Maiyue Chen, Ying Tan</w:t>
            </w:r>
          </w:p>
        </w:tc>
        <w:tc>
          <w:tcPr>
            <w:tcW w:w="1135" w:type="dxa"/>
          </w:tcPr>
          <w:p w14:paraId="161A16CE" w14:textId="77777777" w:rsidR="00494C73" w:rsidRDefault="00000000">
            <w:pPr>
              <w:rPr>
                <w:rFonts w:ascii="微软雅黑" w:eastAsia="微软雅黑" w:hAnsi="微软雅黑"/>
                <w:b/>
                <w:bCs/>
              </w:rPr>
            </w:pPr>
            <w:r>
              <w:rPr>
                <w:rFonts w:ascii="微软雅黑" w:eastAsia="微软雅黑" w:hAnsi="微软雅黑" w:hint="eastAsia"/>
                <w:b/>
                <w:bCs/>
              </w:rPr>
              <w:t>文献类型</w:t>
            </w:r>
          </w:p>
        </w:tc>
        <w:tc>
          <w:tcPr>
            <w:tcW w:w="1830" w:type="dxa"/>
            <w:vAlign w:val="center"/>
          </w:tcPr>
          <w:p w14:paraId="0A3CCFA2" w14:textId="77777777" w:rsidR="00494C73" w:rsidRDefault="00000000">
            <w:pPr>
              <w:jc w:val="left"/>
            </w:pPr>
            <w:r>
              <w:rPr>
                <w:rFonts w:ascii="微软雅黑" w:eastAsia="微软雅黑" w:hAnsi="微软雅黑" w:cs="微软雅黑" w:hint="eastAsia"/>
                <w:sz w:val="20"/>
                <w:szCs w:val="20"/>
              </w:rPr>
              <w:t>期刊论文</w:t>
            </w:r>
          </w:p>
        </w:tc>
      </w:tr>
      <w:tr w:rsidR="00494C73" w14:paraId="07D4358D" w14:textId="77777777">
        <w:trPr>
          <w:trHeight w:val="602"/>
        </w:trPr>
        <w:tc>
          <w:tcPr>
            <w:tcW w:w="1277" w:type="dxa"/>
            <w:vMerge/>
          </w:tcPr>
          <w:p w14:paraId="5AC1E12E" w14:textId="77777777" w:rsidR="00494C73" w:rsidRDefault="00494C73">
            <w:pPr>
              <w:rPr>
                <w:rFonts w:ascii="微软雅黑" w:eastAsia="微软雅黑" w:hAnsi="微软雅黑"/>
                <w:b/>
                <w:bCs/>
              </w:rPr>
            </w:pPr>
          </w:p>
        </w:tc>
        <w:tc>
          <w:tcPr>
            <w:tcW w:w="1134" w:type="dxa"/>
          </w:tcPr>
          <w:p w14:paraId="5AE87A33" w14:textId="77777777" w:rsidR="00494C73" w:rsidRDefault="00000000">
            <w:pPr>
              <w:rPr>
                <w:rFonts w:ascii="微软雅黑" w:eastAsia="微软雅黑" w:hAnsi="微软雅黑"/>
                <w:b/>
                <w:bCs/>
              </w:rPr>
            </w:pPr>
            <w:r>
              <w:rPr>
                <w:rFonts w:ascii="微软雅黑" w:eastAsia="微软雅黑" w:hAnsi="微软雅黑" w:hint="eastAsia"/>
                <w:b/>
                <w:bCs/>
              </w:rPr>
              <w:t>影响因子</w:t>
            </w:r>
          </w:p>
        </w:tc>
        <w:tc>
          <w:tcPr>
            <w:tcW w:w="3839" w:type="dxa"/>
            <w:vAlign w:val="center"/>
          </w:tcPr>
          <w:p w14:paraId="1CE69B5E" w14:textId="77777777" w:rsidR="00494C73" w:rsidRDefault="00000000">
            <w:pPr>
              <w:jc w:val="left"/>
            </w:pPr>
            <w:r>
              <w:rPr>
                <w:rFonts w:ascii="Times New Roman" w:eastAsia="宋体" w:hAnsi="Times New Roman" w:cs="Times New Roman"/>
              </w:rPr>
              <w:t>8.5</w:t>
            </w:r>
          </w:p>
        </w:tc>
        <w:tc>
          <w:tcPr>
            <w:tcW w:w="1135" w:type="dxa"/>
          </w:tcPr>
          <w:p w14:paraId="7EA46122" w14:textId="77777777" w:rsidR="00494C73" w:rsidRDefault="00000000">
            <w:pPr>
              <w:rPr>
                <w:rFonts w:ascii="微软雅黑" w:eastAsia="微软雅黑" w:hAnsi="微软雅黑"/>
                <w:b/>
                <w:bCs/>
              </w:rPr>
            </w:pPr>
            <w:r>
              <w:rPr>
                <w:rFonts w:ascii="微软雅黑" w:eastAsia="微软雅黑" w:hAnsi="微软雅黑" w:hint="eastAsia"/>
                <w:b/>
                <w:bCs/>
              </w:rPr>
              <w:t>文献来源</w:t>
            </w:r>
          </w:p>
        </w:tc>
        <w:tc>
          <w:tcPr>
            <w:tcW w:w="1830" w:type="dxa"/>
            <w:vAlign w:val="center"/>
          </w:tcPr>
          <w:p w14:paraId="43D789F6" w14:textId="77777777" w:rsidR="00494C73" w:rsidRDefault="00000000">
            <w:pPr>
              <w:jc w:val="left"/>
            </w:pPr>
            <w:r>
              <w:rPr>
                <w:rFonts w:ascii="Times New Roman" w:eastAsia="宋体" w:hAnsi="Times New Roman" w:cs="Times New Roman"/>
              </w:rPr>
              <w:t>Swarm and Evolutionary Computation</w:t>
            </w:r>
          </w:p>
        </w:tc>
      </w:tr>
      <w:tr w:rsidR="00494C73" w14:paraId="55B8061B" w14:textId="77777777">
        <w:tc>
          <w:tcPr>
            <w:tcW w:w="1277" w:type="dxa"/>
            <w:vMerge/>
          </w:tcPr>
          <w:p w14:paraId="731729B4" w14:textId="77777777" w:rsidR="00494C73" w:rsidRDefault="00494C73">
            <w:pPr>
              <w:rPr>
                <w:rFonts w:ascii="微软雅黑" w:eastAsia="微软雅黑" w:hAnsi="微软雅黑"/>
                <w:b/>
                <w:bCs/>
              </w:rPr>
            </w:pPr>
          </w:p>
        </w:tc>
        <w:tc>
          <w:tcPr>
            <w:tcW w:w="1134" w:type="dxa"/>
          </w:tcPr>
          <w:p w14:paraId="5AA7C32B" w14:textId="77777777" w:rsidR="00494C73" w:rsidRDefault="00000000">
            <w:pPr>
              <w:rPr>
                <w:rFonts w:ascii="微软雅黑" w:eastAsia="微软雅黑" w:hAnsi="微软雅黑"/>
                <w:b/>
                <w:bCs/>
              </w:rPr>
            </w:pPr>
            <w:r>
              <w:rPr>
                <w:rFonts w:ascii="微软雅黑" w:eastAsia="微软雅黑" w:hAnsi="微软雅黑" w:hint="eastAsia"/>
                <w:b/>
                <w:bCs/>
              </w:rPr>
              <w:t>原文链接</w:t>
            </w:r>
          </w:p>
        </w:tc>
        <w:tc>
          <w:tcPr>
            <w:tcW w:w="6804" w:type="dxa"/>
            <w:gridSpan w:val="3"/>
            <w:vAlign w:val="center"/>
          </w:tcPr>
          <w:p w14:paraId="6B2D4855" w14:textId="77777777" w:rsidR="00494C73" w:rsidRDefault="00000000">
            <w:pPr>
              <w:jc w:val="left"/>
            </w:pPr>
            <w:r>
              <w:rPr>
                <w:rFonts w:ascii="Times New Roman" w:eastAsia="宋体" w:hAnsi="Times New Roman" w:cs="Times New Roman"/>
              </w:rPr>
              <w:t>https://doi.org/10.1016/j.swevo.2023.101314</w:t>
            </w:r>
          </w:p>
        </w:tc>
      </w:tr>
      <w:tr w:rsidR="00494C73" w14:paraId="00C6CF78" w14:textId="77777777">
        <w:tc>
          <w:tcPr>
            <w:tcW w:w="1277" w:type="dxa"/>
            <w:vMerge/>
          </w:tcPr>
          <w:p w14:paraId="0FCF1440" w14:textId="77777777" w:rsidR="00494C73" w:rsidRDefault="00494C73">
            <w:pPr>
              <w:rPr>
                <w:rFonts w:ascii="微软雅黑" w:eastAsia="微软雅黑" w:hAnsi="微软雅黑"/>
                <w:b/>
                <w:bCs/>
              </w:rPr>
            </w:pPr>
          </w:p>
        </w:tc>
        <w:tc>
          <w:tcPr>
            <w:tcW w:w="1134" w:type="dxa"/>
          </w:tcPr>
          <w:p w14:paraId="164897F2" w14:textId="77777777" w:rsidR="00494C73" w:rsidRDefault="00000000">
            <w:pPr>
              <w:rPr>
                <w:rFonts w:ascii="微软雅黑" w:eastAsia="微软雅黑" w:hAnsi="微软雅黑"/>
                <w:b/>
                <w:bCs/>
              </w:rPr>
            </w:pPr>
            <w:r>
              <w:rPr>
                <w:rFonts w:ascii="微软雅黑" w:eastAsia="微软雅黑" w:hAnsi="微软雅黑" w:hint="eastAsia"/>
                <w:b/>
                <w:bCs/>
              </w:rPr>
              <w:t>关键词</w:t>
            </w:r>
          </w:p>
        </w:tc>
        <w:tc>
          <w:tcPr>
            <w:tcW w:w="6804" w:type="dxa"/>
            <w:gridSpan w:val="3"/>
            <w:vAlign w:val="center"/>
          </w:tcPr>
          <w:p w14:paraId="646EAF79" w14:textId="77777777" w:rsidR="00494C73" w:rsidRDefault="00000000">
            <w:pPr>
              <w:jc w:val="left"/>
            </w:pPr>
            <w:r>
              <w:rPr>
                <w:rFonts w:ascii="微软雅黑" w:eastAsia="微软雅黑" w:hAnsi="微软雅黑" w:cs="微软雅黑" w:hint="eastAsia"/>
                <w:sz w:val="20"/>
                <w:szCs w:val="20"/>
              </w:rPr>
              <w:t>Black-box optimization；Large-scale optimization；Fireworks algorithm；Continuous control；Reinforcement learning</w:t>
            </w:r>
          </w:p>
        </w:tc>
      </w:tr>
      <w:tr w:rsidR="00494C73" w14:paraId="5032379F" w14:textId="77777777">
        <w:tc>
          <w:tcPr>
            <w:tcW w:w="1277" w:type="dxa"/>
            <w:vMerge w:val="restart"/>
          </w:tcPr>
          <w:p w14:paraId="6611DE2C" w14:textId="77777777" w:rsidR="00494C73" w:rsidRDefault="00000000">
            <w:pPr>
              <w:rPr>
                <w:rFonts w:ascii="微软雅黑" w:eastAsia="微软雅黑" w:hAnsi="微软雅黑"/>
                <w:b/>
                <w:bCs/>
              </w:rPr>
            </w:pPr>
            <w:r>
              <w:rPr>
                <w:rFonts w:ascii="微软雅黑" w:eastAsia="微软雅黑" w:hAnsi="微软雅黑" w:hint="eastAsia"/>
                <w:b/>
                <w:bCs/>
                <w:sz w:val="24"/>
                <w:szCs w:val="28"/>
              </w:rPr>
              <w:t>精读</w:t>
            </w:r>
          </w:p>
        </w:tc>
        <w:tc>
          <w:tcPr>
            <w:tcW w:w="1134" w:type="dxa"/>
          </w:tcPr>
          <w:p w14:paraId="568524F0" w14:textId="77777777" w:rsidR="00494C73" w:rsidRDefault="00000000">
            <w:pPr>
              <w:rPr>
                <w:rFonts w:ascii="微软雅黑" w:eastAsia="微软雅黑" w:hAnsi="微软雅黑"/>
                <w:b/>
                <w:bCs/>
              </w:rPr>
            </w:pPr>
            <w:r>
              <w:rPr>
                <w:rFonts w:ascii="微软雅黑" w:eastAsia="微软雅黑" w:hAnsi="微软雅黑" w:hint="eastAsia"/>
                <w:b/>
                <w:bCs/>
              </w:rPr>
              <w:t>论文结构</w:t>
            </w:r>
          </w:p>
        </w:tc>
        <w:tc>
          <w:tcPr>
            <w:tcW w:w="6804" w:type="dxa"/>
            <w:gridSpan w:val="3"/>
          </w:tcPr>
          <w:p w14:paraId="017B7CED" w14:textId="77777777" w:rsidR="00494C73" w:rsidRDefault="00000000">
            <w:pPr>
              <w:rPr>
                <w:rFonts w:ascii="微软雅黑" w:eastAsia="微软雅黑" w:hAnsi="微软雅黑"/>
                <w:sz w:val="20"/>
                <w:szCs w:val="21"/>
              </w:rPr>
            </w:pPr>
            <w:r>
              <w:rPr>
                <w:rFonts w:ascii="微软雅黑" w:eastAsia="微软雅黑" w:hAnsi="微软雅黑"/>
                <w:sz w:val="20"/>
                <w:szCs w:val="21"/>
              </w:rPr>
              <w:t>1. 绪论：介绍研究背景</w:t>
            </w:r>
            <w:r>
              <w:rPr>
                <w:rFonts w:ascii="微软雅黑" w:eastAsia="微软雅黑" w:hAnsi="微软雅黑" w:hint="eastAsia"/>
                <w:sz w:val="20"/>
                <w:szCs w:val="21"/>
              </w:rPr>
              <w:t>，研究意义，研究现状和本文论文结构</w:t>
            </w:r>
            <w:r>
              <w:rPr>
                <w:rFonts w:ascii="微软雅黑" w:eastAsia="微软雅黑" w:hAnsi="微软雅黑"/>
                <w:sz w:val="20"/>
                <w:szCs w:val="21"/>
              </w:rPr>
              <w:t>。</w:t>
            </w:r>
          </w:p>
          <w:p w14:paraId="79744226" w14:textId="77777777" w:rsidR="00494C73" w:rsidRDefault="00000000">
            <w:pPr>
              <w:rPr>
                <w:rFonts w:ascii="微软雅黑" w:eastAsia="微软雅黑" w:hAnsi="微软雅黑"/>
                <w:sz w:val="20"/>
                <w:szCs w:val="21"/>
              </w:rPr>
            </w:pPr>
            <w:r>
              <w:rPr>
                <w:rFonts w:ascii="微软雅黑" w:eastAsia="微软雅黑" w:hAnsi="微软雅黑"/>
                <w:sz w:val="20"/>
                <w:szCs w:val="21"/>
              </w:rPr>
              <w:t>2. 背景知识：</w:t>
            </w:r>
            <w:r>
              <w:rPr>
                <w:rFonts w:ascii="微软雅黑" w:eastAsia="微软雅黑" w:hAnsi="微软雅黑" w:hint="eastAsia"/>
                <w:sz w:val="20"/>
                <w:szCs w:val="21"/>
              </w:rPr>
              <w:t>回顾了当前主流的五类大规模优化算法，并概述了烟花算法（FWA）的基础框架及其核心搜索机制</w:t>
            </w:r>
          </w:p>
          <w:p w14:paraId="248D3F2D" w14:textId="77777777" w:rsidR="00494C73" w:rsidRDefault="00000000">
            <w:pPr>
              <w:rPr>
                <w:rFonts w:ascii="微软雅黑" w:eastAsia="微软雅黑" w:hAnsi="微软雅黑"/>
                <w:sz w:val="20"/>
                <w:szCs w:val="21"/>
              </w:rPr>
            </w:pPr>
            <w:r>
              <w:rPr>
                <w:rFonts w:ascii="微软雅黑" w:eastAsia="微软雅黑" w:hAnsi="微软雅黑"/>
                <w:sz w:val="20"/>
                <w:szCs w:val="21"/>
              </w:rPr>
              <w:t>3. 算法提出：</w:t>
            </w:r>
          </w:p>
          <w:p w14:paraId="2D4267DC" w14:textId="77777777" w:rsidR="00494C73" w:rsidRDefault="00000000">
            <w:pPr>
              <w:numPr>
                <w:ilvl w:val="0"/>
                <w:numId w:val="1"/>
              </w:numPr>
              <w:rPr>
                <w:rFonts w:ascii="微软雅黑" w:eastAsia="微软雅黑" w:hAnsi="微软雅黑"/>
                <w:sz w:val="20"/>
                <w:szCs w:val="21"/>
              </w:rPr>
            </w:pPr>
            <w:r>
              <w:rPr>
                <w:rFonts w:ascii="微软雅黑" w:eastAsia="微软雅黑" w:hAnsi="微软雅黑" w:hint="eastAsia"/>
                <w:sz w:val="20"/>
                <w:szCs w:val="21"/>
              </w:rPr>
              <w:t>表达性快速爆炸机制（EFE）：采用“对角线+低秩”的混合协方差模型进行高效采样，在显著降低高维计算复杂度的同时，保留了算法应对变量独立和坐标系旋转等复杂地形的能力。</w:t>
            </w:r>
          </w:p>
          <w:p w14:paraId="0DF66EC9" w14:textId="77777777" w:rsidR="00494C73" w:rsidRDefault="00000000">
            <w:pPr>
              <w:numPr>
                <w:ilvl w:val="0"/>
                <w:numId w:val="1"/>
              </w:numPr>
              <w:rPr>
                <w:rFonts w:ascii="微软雅黑" w:eastAsia="微软雅黑" w:hAnsi="微软雅黑"/>
                <w:sz w:val="20"/>
                <w:szCs w:val="21"/>
              </w:rPr>
            </w:pPr>
            <w:r>
              <w:rPr>
                <w:rFonts w:ascii="微软雅黑" w:eastAsia="微软雅黑" w:hAnsi="微软雅黑" w:hint="eastAsia"/>
                <w:sz w:val="20"/>
                <w:szCs w:val="21"/>
              </w:rPr>
              <w:t>烟花间竞争合作机制（IFCC）：烟花群体在共享全局信息并利用历史最优解动态调整步长的基础上，通过比较不同烟花的采样质量，在线自适应地进化和优化超参数的分布。</w:t>
            </w:r>
          </w:p>
          <w:p w14:paraId="1EB3208B" w14:textId="77777777" w:rsidR="00494C73" w:rsidRDefault="00000000">
            <w:pPr>
              <w:numPr>
                <w:ilvl w:val="0"/>
                <w:numId w:val="1"/>
              </w:numPr>
              <w:rPr>
                <w:rFonts w:ascii="微软雅黑" w:eastAsia="微软雅黑" w:hAnsi="微软雅黑"/>
                <w:sz w:val="20"/>
                <w:szCs w:val="21"/>
              </w:rPr>
            </w:pPr>
            <w:r>
              <w:rPr>
                <w:rFonts w:ascii="微软雅黑" w:eastAsia="微软雅黑" w:hAnsi="微软雅黑" w:hint="eastAsia"/>
                <w:sz w:val="20"/>
                <w:szCs w:val="21"/>
              </w:rPr>
              <w:t>算法的整体实现与复杂度：将上述机制整合为完整的自适应工作流，确保所有的采样与更新操作均能在线性时间复杂度 O(n) 内完成，满足了大规模高效优化的需求。</w:t>
            </w:r>
          </w:p>
          <w:p w14:paraId="27970901" w14:textId="77777777" w:rsidR="00494C73" w:rsidRDefault="00000000">
            <w:pPr>
              <w:numPr>
                <w:ilvl w:val="0"/>
                <w:numId w:val="2"/>
              </w:numPr>
              <w:rPr>
                <w:rFonts w:ascii="微软雅黑" w:eastAsia="微软雅黑" w:hAnsi="微软雅黑"/>
                <w:sz w:val="20"/>
                <w:szCs w:val="21"/>
              </w:rPr>
            </w:pPr>
            <w:r>
              <w:rPr>
                <w:rFonts w:ascii="微软雅黑" w:eastAsia="微软雅黑" w:hAnsi="微软雅黑" w:hint="eastAsia"/>
                <w:sz w:val="20"/>
                <w:szCs w:val="21"/>
              </w:rPr>
              <w:t>实验研究：通过在多种基础测试函数和CEC2013标准大规模基准上进行</w:t>
            </w:r>
            <w:r>
              <w:rPr>
                <w:rFonts w:ascii="微软雅黑" w:eastAsia="微软雅黑" w:hAnsi="微软雅黑" w:hint="eastAsia"/>
                <w:sz w:val="20"/>
                <w:szCs w:val="21"/>
              </w:rPr>
              <w:lastRenderedPageBreak/>
              <w:t>全面对比，验证了SF-FWA算法在求解各类复杂高维问题时的性能与可扩展性。同时，该算法还在Mujoco连续控制强化学习任务中显著优于现有的无梯度基线方法，证明了其在解决现实大规模机器学习问题上的应用潜力。</w:t>
            </w:r>
          </w:p>
          <w:p w14:paraId="7444D257" w14:textId="77777777" w:rsidR="00494C73" w:rsidRDefault="00000000">
            <w:pPr>
              <w:numPr>
                <w:ilvl w:val="0"/>
                <w:numId w:val="2"/>
              </w:numPr>
              <w:rPr>
                <w:rFonts w:ascii="微软雅黑" w:eastAsia="微软雅黑" w:hAnsi="微软雅黑"/>
                <w:sz w:val="20"/>
                <w:szCs w:val="21"/>
              </w:rPr>
            </w:pPr>
            <w:r>
              <w:rPr>
                <w:rFonts w:ascii="微软雅黑" w:eastAsia="微软雅黑" w:hAnsi="微软雅黑" w:hint="eastAsia"/>
                <w:sz w:val="20"/>
                <w:szCs w:val="21"/>
              </w:rPr>
              <w:t>结论：总结了SF-FWA算法通过结合EFE和IFCC两大创新机制，在解决复杂的大规模优化和强化学习问题上成功达到了最先进的性能表现。同时，该部分也展望了未来的研究方向，包括探索不同协方差模型结构的影响、更多超参数的自适应调整，以及引入其他高级协同机制以进一步丰富算法的搜索能力。</w:t>
            </w:r>
          </w:p>
          <w:p w14:paraId="11BC804D" w14:textId="77777777" w:rsidR="00494C73" w:rsidRDefault="00000000">
            <w:r>
              <w:rPr>
                <w:rFonts w:ascii="微软雅黑" w:eastAsia="微软雅黑" w:hAnsi="微软雅黑"/>
                <w:sz w:val="20"/>
                <w:szCs w:val="21"/>
              </w:rPr>
              <w:t>6. 致谢</w:t>
            </w:r>
            <w:r>
              <w:rPr>
                <w:rFonts w:ascii="微软雅黑" w:eastAsia="微软雅黑" w:hAnsi="微软雅黑" w:hint="eastAsia"/>
                <w:sz w:val="20"/>
                <w:szCs w:val="21"/>
              </w:rPr>
              <w:t>；</w:t>
            </w:r>
            <w:r>
              <w:rPr>
                <w:rFonts w:ascii="微软雅黑" w:eastAsia="微软雅黑" w:hAnsi="微软雅黑"/>
                <w:sz w:val="20"/>
                <w:szCs w:val="21"/>
              </w:rPr>
              <w:t>7.参考文献</w:t>
            </w:r>
          </w:p>
        </w:tc>
      </w:tr>
      <w:tr w:rsidR="00494C73" w14:paraId="2F1A23B8" w14:textId="77777777">
        <w:tc>
          <w:tcPr>
            <w:tcW w:w="1277" w:type="dxa"/>
            <w:vMerge/>
          </w:tcPr>
          <w:p w14:paraId="318CA77A" w14:textId="77777777" w:rsidR="00494C73" w:rsidRDefault="00494C73">
            <w:pPr>
              <w:rPr>
                <w:rFonts w:ascii="微软雅黑" w:eastAsia="微软雅黑" w:hAnsi="微软雅黑"/>
                <w:b/>
                <w:bCs/>
              </w:rPr>
            </w:pPr>
          </w:p>
        </w:tc>
        <w:tc>
          <w:tcPr>
            <w:tcW w:w="1134" w:type="dxa"/>
          </w:tcPr>
          <w:p w14:paraId="7C01CF8E" w14:textId="77777777" w:rsidR="00494C73" w:rsidRDefault="00000000">
            <w:pPr>
              <w:rPr>
                <w:rFonts w:ascii="微软雅黑" w:eastAsia="微软雅黑" w:hAnsi="微软雅黑"/>
                <w:b/>
                <w:bCs/>
              </w:rPr>
            </w:pPr>
            <w:r>
              <w:rPr>
                <w:rFonts w:ascii="微软雅黑" w:eastAsia="微软雅黑" w:hAnsi="微软雅黑" w:hint="eastAsia"/>
                <w:b/>
                <w:bCs/>
              </w:rPr>
              <w:t>研究问题</w:t>
            </w:r>
          </w:p>
        </w:tc>
        <w:tc>
          <w:tcPr>
            <w:tcW w:w="6804" w:type="dxa"/>
            <w:gridSpan w:val="3"/>
          </w:tcPr>
          <w:p w14:paraId="5918DB87" w14:textId="77777777" w:rsidR="00494C73" w:rsidRDefault="00000000">
            <w:pPr>
              <w:rPr>
                <w:rFonts w:ascii="微软雅黑" w:eastAsia="微软雅黑" w:hAnsi="微软雅黑" w:cs="微软雅黑"/>
                <w:sz w:val="20"/>
                <w:szCs w:val="20"/>
              </w:rPr>
            </w:pPr>
            <w:r>
              <w:rPr>
                <w:rFonts w:ascii="微软雅黑" w:eastAsia="微软雅黑" w:hAnsi="微软雅黑" w:cs="微软雅黑" w:hint="eastAsia"/>
                <w:sz w:val="20"/>
                <w:szCs w:val="20"/>
              </w:rPr>
              <w:t>如何设计一种大规模黑箱优化算法，使其在计算复杂度随维度线性增长的前提下，同时有效处理可分问题和坐标旋转导致的强变量相关问题，并能自动适应不同函数地形。</w:t>
            </w:r>
          </w:p>
        </w:tc>
      </w:tr>
      <w:tr w:rsidR="00494C73" w14:paraId="016640A2" w14:textId="77777777">
        <w:tc>
          <w:tcPr>
            <w:tcW w:w="1277" w:type="dxa"/>
            <w:vMerge/>
          </w:tcPr>
          <w:p w14:paraId="4AFB9FCA" w14:textId="77777777" w:rsidR="00494C73" w:rsidRDefault="00494C73">
            <w:pPr>
              <w:rPr>
                <w:rFonts w:ascii="微软雅黑" w:eastAsia="微软雅黑" w:hAnsi="微软雅黑"/>
                <w:b/>
                <w:bCs/>
              </w:rPr>
            </w:pPr>
          </w:p>
        </w:tc>
        <w:tc>
          <w:tcPr>
            <w:tcW w:w="1134" w:type="dxa"/>
          </w:tcPr>
          <w:p w14:paraId="322DE239" w14:textId="77777777" w:rsidR="00494C73" w:rsidRDefault="00000000">
            <w:pPr>
              <w:rPr>
                <w:rFonts w:ascii="微软雅黑" w:eastAsia="微软雅黑" w:hAnsi="微软雅黑"/>
                <w:b/>
                <w:bCs/>
              </w:rPr>
            </w:pPr>
            <w:r>
              <w:rPr>
                <w:rFonts w:ascii="微软雅黑" w:eastAsia="微软雅黑" w:hAnsi="微软雅黑" w:hint="eastAsia"/>
                <w:b/>
                <w:bCs/>
              </w:rPr>
              <w:t>研究方法</w:t>
            </w:r>
          </w:p>
        </w:tc>
        <w:tc>
          <w:tcPr>
            <w:tcW w:w="6804" w:type="dxa"/>
            <w:gridSpan w:val="3"/>
          </w:tcPr>
          <w:p w14:paraId="4172F46D"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将高维黑箱优化问题按变量间关系分为两类：变量完全独立或关联较弱的称为 Type-S 问题，因坐标旋转导致变量强依赖的称为 Type-R 问题。这一区分用来决定协方差结构的设计方向——对角模型处理 Type-S，低秩模型处理 Type-R。</w:t>
            </w:r>
          </w:p>
          <w:p w14:paraId="10078D61"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EFE 使用对角加低秩的协方差结构替代完整协方差矩阵，由 isotropic explosion、variance explosion 和 guided explosion 三个子成分组成。isotropic explosion 做各维同等的无偏探索，variance explosion 做对角方差学习来利用可分结构，guided explosion 做低秩方向分量来利用历史搜索方向适应旋转坐标系，整体采样和更新保持在线性时间内完成。</w:t>
            </w:r>
          </w:p>
          <w:p w14:paraId="31B62DE1"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多个烟花共享全局均值、步长、方差向量和搜索方向档案，这是合作；每</w:t>
            </w:r>
            <w:r>
              <w:rPr>
                <w:rFonts w:ascii="微软雅黑" w:eastAsia="微软雅黑" w:hAnsi="微软雅黑" w:cs="微软雅黑" w:hint="eastAsia"/>
                <w:sz w:val="20"/>
                <w:szCs w:val="20"/>
              </w:rPr>
              <w:lastRenderedPageBreak/>
              <w:t>个烟花从超参数分布中采样不同的 gamma 和 eta 形成不同的搜索分布，这是竞争。评价完所有样本后，按适应度排序比较各烟花在精英样本中的贡献，用表现更好的烟花对应的超参数来更新分布均值，在优化过程中同步做超参数进化。</w:t>
            </w:r>
          </w:p>
          <w:p w14:paraId="5B481B02"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用全局精英样本加权选择来更新共享均值；用成功样本相对于当前均值的归一化步长来更新对角方差；用 evolution path 机制积累从旧均值到新均值的移动方向来更新引导方向。搜索方向档案保存多个历史主搜索方向，通过生成间隔限制避免方向过于相似，提高低秩模型表达多方向结构的能力。</w:t>
            </w:r>
          </w:p>
          <w:p w14:paraId="44EB65EB"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HDEA 维护历史最好适应度档案，把当前代样本和历史档案合并排序，计算新样本能替换掉多少个历史优秀解，以此作为改进指标。改进不足则缩小步长，改进明显则扩大步长。这种方法让步长调节不仅仅依赖单代最佳个体，而是看当前样本对历史优秀集合的整体贡献，更稳定。</w:t>
            </w:r>
          </w:p>
          <w:p w14:paraId="7F92FEF6" w14:textId="77777777" w:rsidR="00494C73" w:rsidRDefault="00000000">
            <w:pPr>
              <w:numPr>
                <w:ilvl w:val="0"/>
                <w:numId w:val="3"/>
              </w:numPr>
              <w:rPr>
                <w:rFonts w:ascii="微软雅黑" w:eastAsia="微软雅黑" w:hAnsi="微软雅黑" w:cs="微软雅黑"/>
                <w:sz w:val="20"/>
                <w:szCs w:val="20"/>
              </w:rPr>
            </w:pPr>
            <w:r>
              <w:rPr>
                <w:rFonts w:ascii="微软雅黑" w:eastAsia="微软雅黑" w:hAnsi="微软雅黑" w:cs="微软雅黑" w:hint="eastAsia"/>
                <w:sz w:val="20"/>
                <w:szCs w:val="20"/>
              </w:rPr>
              <w:t>每代流程是：为每个烟花采样 gamma 和 eta，用 EFE 生成样本，评价全部样本，更新全局均值、方差向量、evolution path、步长和方向档案，比较不同烟花的精英样本更新超参数分布，反复进行直到满足终止条件。采样和自适应操作均为 O(D) 时间，空间复杂度主要来自搜索方向档案和全局样本存储，整体为 O(D log D)。</w:t>
            </w:r>
          </w:p>
        </w:tc>
      </w:tr>
      <w:tr w:rsidR="00494C73" w14:paraId="772B59F6" w14:textId="77777777">
        <w:tc>
          <w:tcPr>
            <w:tcW w:w="1277" w:type="dxa"/>
            <w:vMerge/>
          </w:tcPr>
          <w:p w14:paraId="4F713C06" w14:textId="77777777" w:rsidR="00494C73" w:rsidRDefault="00494C73">
            <w:pPr>
              <w:rPr>
                <w:rFonts w:ascii="微软雅黑" w:eastAsia="微软雅黑" w:hAnsi="微软雅黑"/>
                <w:b/>
                <w:bCs/>
              </w:rPr>
            </w:pPr>
          </w:p>
        </w:tc>
        <w:tc>
          <w:tcPr>
            <w:tcW w:w="1134" w:type="dxa"/>
          </w:tcPr>
          <w:p w14:paraId="46189C5A" w14:textId="77777777" w:rsidR="00494C73" w:rsidRDefault="00000000">
            <w:pPr>
              <w:rPr>
                <w:rFonts w:ascii="微软雅黑" w:eastAsia="微软雅黑" w:hAnsi="微软雅黑"/>
                <w:b/>
                <w:bCs/>
              </w:rPr>
            </w:pPr>
            <w:r>
              <w:rPr>
                <w:rFonts w:ascii="微软雅黑" w:eastAsia="微软雅黑" w:hAnsi="微软雅黑" w:hint="eastAsia"/>
                <w:b/>
                <w:bCs/>
              </w:rPr>
              <w:t>研究结果</w:t>
            </w:r>
          </w:p>
        </w:tc>
        <w:tc>
          <w:tcPr>
            <w:tcW w:w="6804" w:type="dxa"/>
            <w:gridSpan w:val="3"/>
          </w:tcPr>
          <w:p w14:paraId="445E589C" w14:textId="77777777" w:rsidR="00494C73" w:rsidRDefault="00000000">
            <w:pPr>
              <w:numPr>
                <w:ilvl w:val="0"/>
                <w:numId w:val="4"/>
              </w:numPr>
              <w:rPr>
                <w:rFonts w:ascii="微软雅黑" w:eastAsia="微软雅黑" w:hAnsi="微软雅黑" w:cs="微软雅黑"/>
                <w:sz w:val="20"/>
                <w:szCs w:val="20"/>
              </w:rPr>
            </w:pPr>
            <w:r>
              <w:rPr>
                <w:rFonts w:ascii="微软雅黑" w:eastAsia="微软雅黑" w:hAnsi="微软雅黑" w:cs="微软雅黑" w:hint="eastAsia"/>
                <w:sz w:val="20"/>
                <w:szCs w:val="20"/>
              </w:rPr>
              <w:t>通过在 Bent Cigar、Discus、Ellipsoid、Different Powers、Rosenbrock 五个函数及其旋转版本上比较 SF-FWA 与 sep-CMA、LM-MA、Rm-ES、MMES。实验结果表明，在未旋转的 Type-S 问题上，SF-FWA 和 sep-CMA 表现最好，说明 SF-FWA 能利用可分结构；在旋转的 Type-R 问题上，sep-CMA 性能明显下降，而 SF-FWA 能接近 Rm-ES、MMES 等低</w:t>
            </w:r>
            <w:r>
              <w:rPr>
                <w:rFonts w:ascii="微软雅黑" w:eastAsia="微软雅黑" w:hAnsi="微软雅黑" w:cs="微软雅黑" w:hint="eastAsia"/>
                <w:sz w:val="20"/>
                <w:szCs w:val="20"/>
              </w:rPr>
              <w:lastRenderedPageBreak/>
              <w:t>秩方法，说明低秩引导分量发挥了作用。整体来看，SF-FWA 在两类问题上的平均排名均靠前，能兼顾两类问题。</w:t>
            </w:r>
          </w:p>
          <w:p w14:paraId="7EC0FAED" w14:textId="77777777" w:rsidR="00494C73" w:rsidRDefault="00000000">
            <w:pPr>
              <w:numPr>
                <w:ilvl w:val="0"/>
                <w:numId w:val="4"/>
              </w:numPr>
              <w:rPr>
                <w:rFonts w:ascii="微软雅黑" w:eastAsia="微软雅黑" w:hAnsi="微软雅黑" w:cs="微软雅黑"/>
                <w:sz w:val="20"/>
                <w:szCs w:val="20"/>
              </w:rPr>
            </w:pPr>
            <w:r>
              <w:rPr>
                <w:rFonts w:ascii="微软雅黑" w:eastAsia="微软雅黑" w:hAnsi="微软雅黑" w:cs="微软雅黑" w:hint="eastAsia"/>
                <w:sz w:val="20"/>
                <w:szCs w:val="20"/>
              </w:rPr>
              <w:t>通过记录 eta 在优化过程中的变化轨迹，并结合 9 组固定 gamma/eta 参数与自适应版本的对比实验。结果表明，在 Type-S 问题上，eta 倾向于减少各向同性成分、更多依赖方差分量；在 Type-R 问题上则相反，eta 倾向于增加各向同性探索，避免方差和低秩方向共同偏少数方向。固定超参数版本只能在某一类问题上表现好，自适应版本在两类问题上都稳定且雷达图面积最大，说明 IFCC 的超参数自适应是必要的。</w:t>
            </w:r>
          </w:p>
          <w:p w14:paraId="1C9B0899" w14:textId="77777777" w:rsidR="00494C73" w:rsidRDefault="00000000">
            <w:pPr>
              <w:numPr>
                <w:ilvl w:val="0"/>
                <w:numId w:val="4"/>
              </w:numPr>
              <w:rPr>
                <w:rFonts w:ascii="微软雅黑" w:eastAsia="微软雅黑" w:hAnsi="微软雅黑" w:cs="微软雅黑"/>
                <w:sz w:val="20"/>
                <w:szCs w:val="20"/>
              </w:rPr>
            </w:pPr>
            <w:r>
              <w:rPr>
                <w:rFonts w:ascii="微软雅黑" w:eastAsia="微软雅黑" w:hAnsi="微软雅黑" w:cs="微软雅黑" w:hint="eastAsia"/>
                <w:sz w:val="20"/>
                <w:szCs w:val="20"/>
              </w:rPr>
              <w:t>通过在 100 到 12800 维范围内测试样本效率，以及在 10^1 到 10^6 维范围内测试 CPU 与 GPU 运行时间。样本效率方面，低维时 SF-FWA 不一定最强，但维度升高后在 BentCigar、DiffPowers、Ellipsoid 等 Type-S 函数上逐渐成为最优，在 Type-R 问题上扩展曲线也接近 Rm-ES 和 MMES。运行时间方面，低维时 CPU 更快，维度超过 1000 后 GPU 扩展性显著更好，说明 SF-FWA 的向量化实现适合大规模并行计算。</w:t>
            </w:r>
          </w:p>
          <w:p w14:paraId="72F75784" w14:textId="77777777" w:rsidR="00494C73" w:rsidRDefault="00000000">
            <w:pPr>
              <w:numPr>
                <w:ilvl w:val="0"/>
                <w:numId w:val="4"/>
              </w:numPr>
              <w:rPr>
                <w:rFonts w:ascii="微软雅黑" w:eastAsia="微软雅黑" w:hAnsi="微软雅黑" w:cs="微软雅黑"/>
                <w:sz w:val="20"/>
                <w:szCs w:val="20"/>
              </w:rPr>
            </w:pPr>
            <w:r>
              <w:rPr>
                <w:rFonts w:ascii="微软雅黑" w:eastAsia="微软雅黑" w:hAnsi="微软雅黑" w:cs="微软雅黑" w:hint="eastAsia"/>
                <w:sz w:val="20"/>
                <w:szCs w:val="20"/>
              </w:rPr>
              <w:t>在 CEC2013 LSGO 基准上比较了 18 个算法，包括协同协进化、记忆算法、协方差模型、群体智能和烟花算法，每个函数运行 25 次，最大评价次数为 3e6，使用中位数和 Wilcoxon 秩和检验。结果表明，SF-FWA 平均排名为 4.40，在 18 个算法中最高；在 F1、F5、F7、F12、F13、F14、F15 等函数上表现突出；相比 EDFWA，在所有函数上均优于它；相比群体智能算法，在 15 个函数中的 11 个上更优。说明 SF-FWA 在多种大规模问题结构上具有较稳健的性能。</w:t>
            </w:r>
          </w:p>
          <w:p w14:paraId="4B67A7AF" w14:textId="77777777" w:rsidR="00494C73" w:rsidRDefault="00000000">
            <w:pPr>
              <w:numPr>
                <w:ilvl w:val="0"/>
                <w:numId w:val="4"/>
              </w:numPr>
              <w:rPr>
                <w:rFonts w:ascii="微软雅黑" w:eastAsia="微软雅黑" w:hAnsi="微软雅黑" w:cs="微软雅黑"/>
                <w:sz w:val="20"/>
                <w:szCs w:val="20"/>
              </w:rPr>
            </w:pPr>
            <w:r>
              <w:rPr>
                <w:rFonts w:ascii="微软雅黑" w:eastAsia="微软雅黑" w:hAnsi="微软雅黑" w:cs="微软雅黑" w:hint="eastAsia"/>
                <w:sz w:val="20"/>
                <w:szCs w:val="20"/>
              </w:rPr>
              <w:t>在 MuJoCo 的 Ant-v4、HalfCheetah-v4、Humanoid-v4、Swimmer-</w:t>
            </w:r>
            <w:r>
              <w:rPr>
                <w:rFonts w:ascii="微软雅黑" w:eastAsia="微软雅黑" w:hAnsi="微软雅黑" w:cs="微软雅黑" w:hint="eastAsia"/>
                <w:sz w:val="20"/>
                <w:szCs w:val="20"/>
              </w:rPr>
              <w:lastRenderedPageBreak/>
              <w:t>v4 四个连续控制任务上直接优化神经网络策略参数，参数规模从 17922 到 66961 维，与 GLD、OpenAI-ES、CEM、PGPE、MMES 比较，各跑 10 次共 100000 episodes。结果表明，SF-FWA 在四个任务上均显著优于所有比较算法：Ant-v4 最高奖励约为第二名的两倍，HalfCheetah-v4 达到约 5500 而其他算法多数在 4000 左右，Humanoid-v4 参数空间最大时 SF-FWA 仍展现出较强的探索能力，Swimmer-v4 收敛快且最终显著更优。说明 SF-FWA 可作为大规模无梯度策略优化的有效方法。</w:t>
            </w:r>
          </w:p>
        </w:tc>
      </w:tr>
      <w:tr w:rsidR="00494C73" w14:paraId="3A2D50A5" w14:textId="77777777">
        <w:tc>
          <w:tcPr>
            <w:tcW w:w="1277" w:type="dxa"/>
            <w:vMerge/>
          </w:tcPr>
          <w:p w14:paraId="5CCE3A2F" w14:textId="77777777" w:rsidR="00494C73" w:rsidRDefault="00494C73">
            <w:pPr>
              <w:rPr>
                <w:rFonts w:ascii="微软雅黑" w:eastAsia="微软雅黑" w:hAnsi="微软雅黑"/>
                <w:b/>
                <w:bCs/>
              </w:rPr>
            </w:pPr>
          </w:p>
        </w:tc>
        <w:tc>
          <w:tcPr>
            <w:tcW w:w="1134" w:type="dxa"/>
          </w:tcPr>
          <w:p w14:paraId="6E9B1675" w14:textId="77777777" w:rsidR="00494C73" w:rsidRDefault="00000000">
            <w:pPr>
              <w:rPr>
                <w:rFonts w:ascii="微软雅黑" w:eastAsia="微软雅黑" w:hAnsi="微软雅黑"/>
                <w:b/>
                <w:bCs/>
              </w:rPr>
            </w:pPr>
            <w:r>
              <w:rPr>
                <w:rFonts w:ascii="微软雅黑" w:eastAsia="微软雅黑" w:hAnsi="微软雅黑" w:hint="eastAsia"/>
                <w:b/>
                <w:bCs/>
              </w:rPr>
              <w:t>创新</w:t>
            </w:r>
          </w:p>
        </w:tc>
        <w:tc>
          <w:tcPr>
            <w:tcW w:w="6804" w:type="dxa"/>
            <w:gridSpan w:val="3"/>
          </w:tcPr>
          <w:p w14:paraId="7E2242A7" w14:textId="77777777" w:rsidR="00494C73" w:rsidRDefault="00000000">
            <w:pPr>
              <w:numPr>
                <w:ilvl w:val="0"/>
                <w:numId w:val="5"/>
              </w:numPr>
              <w:rPr>
                <w:rFonts w:ascii="微软雅黑" w:eastAsia="微软雅黑" w:hAnsi="微软雅黑" w:cs="微软雅黑"/>
                <w:sz w:val="20"/>
                <w:szCs w:val="20"/>
              </w:rPr>
            </w:pPr>
            <w:r>
              <w:rPr>
                <w:rFonts w:ascii="微软雅黑" w:eastAsia="微软雅黑" w:hAnsi="微软雅黑" w:cs="微软雅黑"/>
                <w:sz w:val="20"/>
                <w:szCs w:val="20"/>
              </w:rPr>
              <w:t>提出 SF-FWA 算法，面向</w:t>
            </w:r>
            <w:r>
              <w:rPr>
                <w:rFonts w:ascii="微软雅黑" w:eastAsia="微软雅黑" w:hAnsi="微软雅黑" w:cs="微软雅黑" w:hint="eastAsia"/>
                <w:sz w:val="20"/>
                <w:szCs w:val="20"/>
              </w:rPr>
              <w:t>1000</w:t>
            </w:r>
            <w:r>
              <w:rPr>
                <w:rFonts w:ascii="微软雅黑" w:eastAsia="微软雅黑" w:hAnsi="微软雅黑" w:cs="微软雅黑"/>
                <w:sz w:val="20"/>
                <w:szCs w:val="20"/>
              </w:rPr>
              <w:t>维以上的大规模黑箱优化问题，在保持线性时间复杂度的同时兼顾不同类型函数地形。</w:t>
            </w:r>
          </w:p>
          <w:p w14:paraId="40E9C3C3" w14:textId="77777777" w:rsidR="00494C73" w:rsidRDefault="00000000">
            <w:pPr>
              <w:rPr>
                <w:rFonts w:ascii="微软雅黑" w:eastAsia="微软雅黑" w:hAnsi="微软雅黑" w:cs="微软雅黑"/>
                <w:sz w:val="20"/>
                <w:szCs w:val="20"/>
              </w:rPr>
            </w:pPr>
            <w:r>
              <w:rPr>
                <w:rFonts w:ascii="微软雅黑" w:eastAsia="微软雅黑" w:hAnsi="微软雅黑" w:cs="微软雅黑"/>
                <w:sz w:val="20"/>
                <w:szCs w:val="20"/>
              </w:rPr>
              <w:t>2. 提出 EFE 爆炸机制，用对角分量、各向同性分量和低秩引导分量组合协方差结构，使算法既能利用可分性，也能处理旋转坐标。</w:t>
            </w:r>
          </w:p>
          <w:p w14:paraId="610778AF" w14:textId="77777777" w:rsidR="00494C73" w:rsidRDefault="00000000">
            <w:pPr>
              <w:rPr>
                <w:rFonts w:ascii="微软雅黑" w:eastAsia="微软雅黑" w:hAnsi="微软雅黑" w:cs="微软雅黑"/>
                <w:sz w:val="20"/>
                <w:szCs w:val="20"/>
              </w:rPr>
            </w:pPr>
            <w:r>
              <w:rPr>
                <w:rFonts w:ascii="微软雅黑" w:eastAsia="微软雅黑" w:hAnsi="微软雅黑" w:cs="微软雅黑"/>
                <w:sz w:val="20"/>
                <w:szCs w:val="20"/>
              </w:rPr>
              <w:t>3. 提出 IFCC 竞争合作机制，让多个烟花共享搜索信息但采样不同超参数形成竞争，并根据精英样本表现在线更新超参数分布。</w:t>
            </w:r>
          </w:p>
          <w:p w14:paraId="3104B264" w14:textId="77777777" w:rsidR="00494C73" w:rsidRDefault="00000000">
            <w:pPr>
              <w:rPr>
                <w:rFonts w:ascii="微软雅黑" w:eastAsia="微软雅黑" w:hAnsi="微软雅黑" w:cs="微软雅黑"/>
                <w:sz w:val="20"/>
                <w:szCs w:val="20"/>
              </w:rPr>
            </w:pPr>
            <w:r>
              <w:rPr>
                <w:rFonts w:ascii="微软雅黑" w:eastAsia="微软雅黑" w:hAnsi="微软雅黑" w:cs="微软雅黑"/>
                <w:sz w:val="20"/>
                <w:szCs w:val="20"/>
              </w:rPr>
              <w:t>4. 提出 HDEA 步长调整机制，用历史优秀解档案衡量当前样本的整体改进程度，替代仅看连续两代最佳解的调节方式。</w:t>
            </w:r>
          </w:p>
          <w:p w14:paraId="67C82CE0" w14:textId="77777777" w:rsidR="00494C73" w:rsidRDefault="00000000">
            <w:pPr>
              <w:rPr>
                <w:rFonts w:ascii="微软雅黑" w:eastAsia="微软雅黑" w:hAnsi="微软雅黑" w:cs="微软雅黑"/>
                <w:sz w:val="20"/>
                <w:szCs w:val="20"/>
              </w:rPr>
            </w:pPr>
            <w:r>
              <w:rPr>
                <w:rFonts w:ascii="微软雅黑" w:eastAsia="微软雅黑" w:hAnsi="微软雅黑" w:cs="微软雅黑"/>
                <w:sz w:val="20"/>
                <w:szCs w:val="20"/>
              </w:rPr>
              <w:t>5. 将烟花算法与协方差模型思想结合，用对角加低秩结构避免完整协方差矩阵的二次复杂度，同时保留较强的表达能力。</w:t>
            </w:r>
          </w:p>
          <w:p w14:paraId="6641C189" w14:textId="77777777" w:rsidR="00494C73" w:rsidRDefault="00000000">
            <w:pPr>
              <w:rPr>
                <w:rFonts w:ascii="微软雅黑" w:eastAsia="微软雅黑" w:hAnsi="微软雅黑" w:cs="微软雅黑"/>
                <w:sz w:val="20"/>
                <w:szCs w:val="20"/>
              </w:rPr>
            </w:pPr>
            <w:r>
              <w:rPr>
                <w:rFonts w:ascii="微软雅黑" w:eastAsia="微软雅黑" w:hAnsi="微软雅黑" w:cs="微软雅黑"/>
                <w:sz w:val="20"/>
                <w:szCs w:val="20"/>
              </w:rPr>
              <w:t>6. 在 MuJoCo 强化学习连续控制任务中直接优化高维神经网络控制器，验证了 SF-FWA 作为无梯度策略优化方法的有效性。</w:t>
            </w:r>
          </w:p>
        </w:tc>
      </w:tr>
      <w:tr w:rsidR="00494C73" w14:paraId="62199D5F" w14:textId="77777777">
        <w:tc>
          <w:tcPr>
            <w:tcW w:w="1277" w:type="dxa"/>
            <w:vMerge/>
          </w:tcPr>
          <w:p w14:paraId="10E8FD5E" w14:textId="77777777" w:rsidR="00494C73" w:rsidRDefault="00494C73">
            <w:pPr>
              <w:rPr>
                <w:rFonts w:ascii="微软雅黑" w:eastAsia="微软雅黑" w:hAnsi="微软雅黑"/>
                <w:b/>
                <w:bCs/>
              </w:rPr>
            </w:pPr>
          </w:p>
        </w:tc>
        <w:tc>
          <w:tcPr>
            <w:tcW w:w="1134" w:type="dxa"/>
          </w:tcPr>
          <w:p w14:paraId="554CB206" w14:textId="77777777" w:rsidR="00494C73" w:rsidRDefault="00000000">
            <w:pPr>
              <w:rPr>
                <w:rFonts w:ascii="微软雅黑" w:eastAsia="微软雅黑" w:hAnsi="微软雅黑"/>
                <w:b/>
                <w:bCs/>
              </w:rPr>
            </w:pPr>
            <w:r>
              <w:rPr>
                <w:rFonts w:ascii="微软雅黑" w:eastAsia="微软雅黑" w:hAnsi="微软雅黑" w:hint="eastAsia"/>
                <w:b/>
                <w:bCs/>
              </w:rPr>
              <w:t>感悟心得</w:t>
            </w:r>
          </w:p>
        </w:tc>
        <w:tc>
          <w:tcPr>
            <w:tcW w:w="6804" w:type="dxa"/>
            <w:gridSpan w:val="3"/>
          </w:tcPr>
          <w:p w14:paraId="5FD00245" w14:textId="77777777" w:rsidR="00494C73" w:rsidRDefault="00000000">
            <w:pPr>
              <w:rPr>
                <w:rFonts w:ascii="微软雅黑" w:eastAsia="微软雅黑" w:hAnsi="微软雅黑" w:cs="微软雅黑"/>
                <w:sz w:val="20"/>
                <w:szCs w:val="20"/>
              </w:rPr>
            </w:pPr>
            <w:r>
              <w:rPr>
                <w:rFonts w:ascii="微软雅黑" w:eastAsia="微软雅黑" w:hAnsi="微软雅黑" w:cs="微软雅黑" w:hint="eastAsia"/>
                <w:sz w:val="20"/>
                <w:szCs w:val="20"/>
              </w:rPr>
              <w:t>这篇论文的位置更新公式设计非常好，将大规模的多目标任务中高维计算量降低成线性的，避开了复杂的矩阵乘法，并且实验结果证明这个算法在当时应对这种大规模黑盒优化SOTA级别的算法。SF-FWA在强化学习应用中也</w:t>
            </w:r>
            <w:r>
              <w:rPr>
                <w:rFonts w:ascii="微软雅黑" w:eastAsia="微软雅黑" w:hAnsi="微软雅黑" w:cs="微软雅黑" w:hint="eastAsia"/>
                <w:sz w:val="20"/>
                <w:szCs w:val="20"/>
              </w:rPr>
              <w:lastRenderedPageBreak/>
              <w:t>超过了传统的无梯度强化学习算法。</w:t>
            </w:r>
          </w:p>
        </w:tc>
      </w:tr>
      <w:tr w:rsidR="00494C73" w14:paraId="7FB6E926" w14:textId="77777777">
        <w:tc>
          <w:tcPr>
            <w:tcW w:w="1277" w:type="dxa"/>
          </w:tcPr>
          <w:p w14:paraId="4938C8D6" w14:textId="77777777" w:rsidR="00494C73" w:rsidRDefault="00000000">
            <w:pPr>
              <w:rPr>
                <w:rFonts w:ascii="微软雅黑" w:eastAsia="微软雅黑" w:hAnsi="微软雅黑"/>
                <w:b/>
                <w:bCs/>
              </w:rPr>
            </w:pPr>
            <w:r>
              <w:rPr>
                <w:rFonts w:ascii="微软雅黑" w:eastAsia="微软雅黑" w:hAnsi="微软雅黑" w:hint="eastAsia"/>
                <w:b/>
                <w:bCs/>
              </w:rPr>
              <w:lastRenderedPageBreak/>
              <w:t>备注</w:t>
            </w:r>
          </w:p>
        </w:tc>
        <w:tc>
          <w:tcPr>
            <w:tcW w:w="7938" w:type="dxa"/>
            <w:gridSpan w:val="4"/>
          </w:tcPr>
          <w:p w14:paraId="54E44439" w14:textId="77777777" w:rsidR="00494C73" w:rsidRDefault="00494C73"/>
        </w:tc>
      </w:tr>
    </w:tbl>
    <w:p w14:paraId="11F77C5E" w14:textId="77777777" w:rsidR="00494C73" w:rsidRDefault="00494C73">
      <w:pPr>
        <w:widowControl/>
        <w:jc w:val="left"/>
        <w:rPr>
          <w:rFonts w:ascii="微软雅黑" w:eastAsia="微软雅黑" w:hAnsi="微软雅黑"/>
        </w:rPr>
      </w:pPr>
    </w:p>
    <w:tbl>
      <w:tblPr>
        <w:tblStyle w:val="ab"/>
        <w:tblW w:w="9215" w:type="dxa"/>
        <w:tblInd w:w="-431" w:type="dxa"/>
        <w:tblLayout w:type="fixed"/>
        <w:tblLook w:val="04A0" w:firstRow="1" w:lastRow="0" w:firstColumn="1" w:lastColumn="0" w:noHBand="0" w:noVBand="1"/>
      </w:tblPr>
      <w:tblGrid>
        <w:gridCol w:w="1277"/>
        <w:gridCol w:w="1134"/>
        <w:gridCol w:w="3839"/>
        <w:gridCol w:w="1135"/>
        <w:gridCol w:w="1830"/>
      </w:tblGrid>
      <w:tr w:rsidR="00494C73" w14:paraId="1214A577" w14:textId="77777777">
        <w:tc>
          <w:tcPr>
            <w:tcW w:w="9215" w:type="dxa"/>
            <w:gridSpan w:val="5"/>
            <w:shd w:val="clear" w:color="auto" w:fill="D9D9D9" w:themeFill="background1" w:themeFillShade="D9"/>
          </w:tcPr>
          <w:p w14:paraId="334003E2" w14:textId="77777777" w:rsidR="00494C73" w:rsidRDefault="00000000">
            <w:pPr>
              <w:jc w:val="center"/>
              <w:rPr>
                <w:rFonts w:ascii="微软雅黑" w:eastAsia="微软雅黑" w:hAnsi="微软雅黑"/>
                <w:b/>
                <w:bCs/>
              </w:rPr>
            </w:pPr>
            <w:r>
              <w:rPr>
                <w:rFonts w:ascii="微软雅黑" w:eastAsia="微软雅黑" w:hAnsi="微软雅黑" w:hint="eastAsia"/>
                <w:b/>
                <w:bCs/>
                <w:sz w:val="28"/>
                <w:szCs w:val="32"/>
              </w:rPr>
              <w:t>文献阅读笔记2</w:t>
            </w:r>
          </w:p>
        </w:tc>
      </w:tr>
      <w:tr w:rsidR="00494C73" w14:paraId="6060B425" w14:textId="77777777">
        <w:trPr>
          <w:trHeight w:val="495"/>
        </w:trPr>
        <w:tc>
          <w:tcPr>
            <w:tcW w:w="1277" w:type="dxa"/>
            <w:vMerge w:val="restart"/>
          </w:tcPr>
          <w:p w14:paraId="37D674BE" w14:textId="77777777" w:rsidR="00494C73" w:rsidRDefault="00000000">
            <w:pPr>
              <w:rPr>
                <w:rFonts w:ascii="微软雅黑" w:eastAsia="微软雅黑" w:hAnsi="微软雅黑"/>
                <w:b/>
                <w:bCs/>
              </w:rPr>
            </w:pPr>
            <w:r>
              <w:rPr>
                <w:rFonts w:ascii="微软雅黑" w:eastAsia="微软雅黑" w:hAnsi="微软雅黑" w:hint="eastAsia"/>
                <w:b/>
                <w:bCs/>
                <w:sz w:val="24"/>
                <w:szCs w:val="28"/>
              </w:rPr>
              <w:t>简介</w:t>
            </w:r>
          </w:p>
        </w:tc>
        <w:tc>
          <w:tcPr>
            <w:tcW w:w="1134" w:type="dxa"/>
          </w:tcPr>
          <w:p w14:paraId="520FE66B" w14:textId="77777777" w:rsidR="00494C73" w:rsidRDefault="00000000">
            <w:pPr>
              <w:rPr>
                <w:rFonts w:ascii="微软雅黑" w:eastAsia="微软雅黑" w:hAnsi="微软雅黑"/>
                <w:b/>
                <w:bCs/>
              </w:rPr>
            </w:pPr>
            <w:r>
              <w:rPr>
                <w:rFonts w:ascii="微软雅黑" w:eastAsia="微软雅黑" w:hAnsi="微软雅黑" w:hint="eastAsia"/>
                <w:b/>
                <w:bCs/>
              </w:rPr>
              <w:t>题目</w:t>
            </w:r>
          </w:p>
        </w:tc>
        <w:tc>
          <w:tcPr>
            <w:tcW w:w="6804" w:type="dxa"/>
            <w:gridSpan w:val="3"/>
          </w:tcPr>
          <w:p w14:paraId="01B28A78" w14:textId="77777777" w:rsidR="00494C73" w:rsidRDefault="00000000">
            <w:pPr>
              <w:spacing w:before="20" w:after="20"/>
            </w:pPr>
            <w:r>
              <w:rPr>
                <w:rFonts w:ascii="微软雅黑" w:eastAsia="微软雅黑" w:hAnsi="微软雅黑"/>
                <w:sz w:val="20"/>
              </w:rPr>
              <w:t>Attention Is All You Need</w:t>
            </w:r>
          </w:p>
        </w:tc>
      </w:tr>
      <w:tr w:rsidR="00494C73" w14:paraId="60C86AE8" w14:textId="77777777">
        <w:tc>
          <w:tcPr>
            <w:tcW w:w="1277" w:type="dxa"/>
            <w:vMerge/>
          </w:tcPr>
          <w:p w14:paraId="79178EF9" w14:textId="77777777" w:rsidR="00494C73" w:rsidRDefault="00494C73">
            <w:pPr>
              <w:rPr>
                <w:rFonts w:ascii="微软雅黑" w:eastAsia="微软雅黑" w:hAnsi="微软雅黑"/>
                <w:b/>
                <w:bCs/>
              </w:rPr>
            </w:pPr>
          </w:p>
        </w:tc>
        <w:tc>
          <w:tcPr>
            <w:tcW w:w="1134" w:type="dxa"/>
          </w:tcPr>
          <w:p w14:paraId="7455CF90" w14:textId="77777777" w:rsidR="00494C73" w:rsidRDefault="00000000">
            <w:pPr>
              <w:rPr>
                <w:rFonts w:ascii="微软雅黑" w:eastAsia="微软雅黑" w:hAnsi="微软雅黑"/>
                <w:b/>
                <w:bCs/>
              </w:rPr>
            </w:pPr>
            <w:r>
              <w:rPr>
                <w:rFonts w:ascii="微软雅黑" w:eastAsia="微软雅黑" w:hAnsi="微软雅黑" w:hint="eastAsia"/>
                <w:b/>
                <w:bCs/>
              </w:rPr>
              <w:t>作者</w:t>
            </w:r>
          </w:p>
        </w:tc>
        <w:tc>
          <w:tcPr>
            <w:tcW w:w="3839" w:type="dxa"/>
          </w:tcPr>
          <w:p w14:paraId="4A9E1EB4" w14:textId="77777777" w:rsidR="00494C73" w:rsidRDefault="00000000">
            <w:pPr>
              <w:spacing w:before="20" w:after="20"/>
            </w:pPr>
            <w:r>
              <w:rPr>
                <w:rFonts w:ascii="微软雅黑" w:eastAsia="微软雅黑" w:hAnsi="微软雅黑"/>
                <w:sz w:val="20"/>
              </w:rPr>
              <w:t>Ashish Vaswani, Noam Shazeer, Niki Parmar, Jakob Uszkoreit, Llion Jones, Aidan N. Gomez, Lukasz Kaiser, Illia Polosukhin</w:t>
            </w:r>
          </w:p>
        </w:tc>
        <w:tc>
          <w:tcPr>
            <w:tcW w:w="1135" w:type="dxa"/>
          </w:tcPr>
          <w:p w14:paraId="6DFE538D" w14:textId="77777777" w:rsidR="00494C73" w:rsidRDefault="00000000">
            <w:pPr>
              <w:spacing w:before="20" w:after="20"/>
              <w:rPr>
                <w:rFonts w:ascii="微软雅黑" w:eastAsia="微软雅黑" w:hAnsi="微软雅黑"/>
                <w:b/>
                <w:bCs/>
              </w:rPr>
            </w:pPr>
            <w:r>
              <w:rPr>
                <w:rFonts w:ascii="微软雅黑" w:eastAsia="微软雅黑" w:hAnsi="微软雅黑" w:hint="eastAsia"/>
                <w:b/>
                <w:bCs/>
              </w:rPr>
              <w:t>文献类型</w:t>
            </w:r>
          </w:p>
        </w:tc>
        <w:tc>
          <w:tcPr>
            <w:tcW w:w="1830" w:type="dxa"/>
          </w:tcPr>
          <w:p w14:paraId="7A1D4738" w14:textId="77777777" w:rsidR="00494C73" w:rsidRDefault="00000000">
            <w:pPr>
              <w:spacing w:before="20" w:after="20"/>
            </w:pPr>
            <w:r>
              <w:rPr>
                <w:rFonts w:ascii="微软雅黑" w:eastAsia="微软雅黑" w:hAnsi="微软雅黑" w:hint="eastAsia"/>
                <w:sz w:val="20"/>
              </w:rPr>
              <w:t>会议论文</w:t>
            </w:r>
          </w:p>
        </w:tc>
      </w:tr>
      <w:tr w:rsidR="00494C73" w14:paraId="29AC3695" w14:textId="77777777">
        <w:trPr>
          <w:trHeight w:val="602"/>
        </w:trPr>
        <w:tc>
          <w:tcPr>
            <w:tcW w:w="1277" w:type="dxa"/>
            <w:vMerge/>
          </w:tcPr>
          <w:p w14:paraId="2CBC65AF" w14:textId="77777777" w:rsidR="00494C73" w:rsidRDefault="00494C73">
            <w:pPr>
              <w:rPr>
                <w:rFonts w:ascii="微软雅黑" w:eastAsia="微软雅黑" w:hAnsi="微软雅黑"/>
                <w:b/>
                <w:bCs/>
              </w:rPr>
            </w:pPr>
          </w:p>
        </w:tc>
        <w:tc>
          <w:tcPr>
            <w:tcW w:w="1134" w:type="dxa"/>
          </w:tcPr>
          <w:p w14:paraId="3F924D39" w14:textId="77777777" w:rsidR="00494C73" w:rsidRDefault="00000000">
            <w:pPr>
              <w:rPr>
                <w:rFonts w:ascii="微软雅黑" w:eastAsia="微软雅黑" w:hAnsi="微软雅黑"/>
                <w:b/>
                <w:bCs/>
              </w:rPr>
            </w:pPr>
            <w:r>
              <w:rPr>
                <w:rFonts w:ascii="微软雅黑" w:eastAsia="微软雅黑" w:hAnsi="微软雅黑" w:hint="eastAsia"/>
                <w:b/>
                <w:bCs/>
              </w:rPr>
              <w:t>影响因子</w:t>
            </w:r>
          </w:p>
        </w:tc>
        <w:tc>
          <w:tcPr>
            <w:tcW w:w="3839" w:type="dxa"/>
          </w:tcPr>
          <w:p w14:paraId="0D39A422" w14:textId="08FAF720" w:rsidR="00494C73" w:rsidRPr="00782958" w:rsidRDefault="00782958">
            <w:pPr>
              <w:spacing w:before="20" w:after="20"/>
              <w:rPr>
                <w:rFonts w:ascii="微软雅黑" w:eastAsia="微软雅黑" w:hAnsi="微软雅黑" w:hint="eastAsia"/>
              </w:rPr>
            </w:pPr>
            <w:r>
              <w:rPr>
                <w:rFonts w:ascii="微软雅黑" w:eastAsia="微软雅黑" w:hAnsi="微软雅黑" w:hint="eastAsia"/>
              </w:rPr>
              <w:t>CCF-A</w:t>
            </w:r>
          </w:p>
        </w:tc>
        <w:tc>
          <w:tcPr>
            <w:tcW w:w="1135" w:type="dxa"/>
          </w:tcPr>
          <w:p w14:paraId="2C1A7E04" w14:textId="77777777" w:rsidR="00494C73" w:rsidRDefault="00000000">
            <w:pPr>
              <w:spacing w:before="20" w:after="20"/>
              <w:rPr>
                <w:rFonts w:ascii="微软雅黑" w:eastAsia="微软雅黑" w:hAnsi="微软雅黑"/>
                <w:b/>
                <w:bCs/>
              </w:rPr>
            </w:pPr>
            <w:r>
              <w:rPr>
                <w:rFonts w:ascii="微软雅黑" w:eastAsia="微软雅黑" w:hAnsi="微软雅黑" w:hint="eastAsia"/>
                <w:b/>
                <w:bCs/>
              </w:rPr>
              <w:t>文献来源</w:t>
            </w:r>
          </w:p>
        </w:tc>
        <w:tc>
          <w:tcPr>
            <w:tcW w:w="1830" w:type="dxa"/>
          </w:tcPr>
          <w:p w14:paraId="26AB4550" w14:textId="77777777" w:rsidR="00494C73" w:rsidRDefault="00000000">
            <w:pPr>
              <w:spacing w:before="20" w:after="20"/>
            </w:pPr>
            <w:r>
              <w:rPr>
                <w:rFonts w:ascii="微软雅黑" w:eastAsia="微软雅黑" w:hAnsi="微软雅黑"/>
                <w:sz w:val="20"/>
              </w:rPr>
              <w:t>NIPS 2017</w:t>
            </w:r>
          </w:p>
        </w:tc>
      </w:tr>
      <w:tr w:rsidR="00494C73" w14:paraId="609AA13B" w14:textId="77777777">
        <w:tc>
          <w:tcPr>
            <w:tcW w:w="1277" w:type="dxa"/>
            <w:vMerge/>
          </w:tcPr>
          <w:p w14:paraId="229F15DF" w14:textId="77777777" w:rsidR="00494C73" w:rsidRDefault="00494C73">
            <w:pPr>
              <w:rPr>
                <w:rFonts w:ascii="微软雅黑" w:eastAsia="微软雅黑" w:hAnsi="微软雅黑"/>
                <w:b/>
                <w:bCs/>
              </w:rPr>
            </w:pPr>
          </w:p>
        </w:tc>
        <w:tc>
          <w:tcPr>
            <w:tcW w:w="1134" w:type="dxa"/>
          </w:tcPr>
          <w:p w14:paraId="525F97F0" w14:textId="77777777" w:rsidR="00494C73" w:rsidRDefault="00000000">
            <w:pPr>
              <w:rPr>
                <w:rFonts w:ascii="微软雅黑" w:eastAsia="微软雅黑" w:hAnsi="微软雅黑"/>
                <w:b/>
                <w:bCs/>
              </w:rPr>
            </w:pPr>
            <w:r>
              <w:rPr>
                <w:rFonts w:ascii="微软雅黑" w:eastAsia="微软雅黑" w:hAnsi="微软雅黑" w:hint="eastAsia"/>
                <w:b/>
                <w:bCs/>
              </w:rPr>
              <w:t>原文链接</w:t>
            </w:r>
          </w:p>
        </w:tc>
        <w:tc>
          <w:tcPr>
            <w:tcW w:w="6804" w:type="dxa"/>
            <w:gridSpan w:val="3"/>
          </w:tcPr>
          <w:p w14:paraId="63622DEA" w14:textId="77777777" w:rsidR="00494C73" w:rsidRDefault="00000000">
            <w:pPr>
              <w:spacing w:before="20" w:after="20"/>
            </w:pPr>
            <w:r>
              <w:rPr>
                <w:rFonts w:ascii="微软雅黑" w:eastAsia="微软雅黑" w:hAnsi="微软雅黑"/>
                <w:sz w:val="20"/>
              </w:rPr>
              <w:t>https://arxiv.org/abs/1706.03762</w:t>
            </w:r>
          </w:p>
        </w:tc>
      </w:tr>
      <w:tr w:rsidR="00494C73" w14:paraId="5147BEA1" w14:textId="77777777">
        <w:tc>
          <w:tcPr>
            <w:tcW w:w="1277" w:type="dxa"/>
            <w:vMerge/>
          </w:tcPr>
          <w:p w14:paraId="286E64DB" w14:textId="77777777" w:rsidR="00494C73" w:rsidRDefault="00494C73">
            <w:pPr>
              <w:rPr>
                <w:rFonts w:ascii="微软雅黑" w:eastAsia="微软雅黑" w:hAnsi="微软雅黑"/>
                <w:b/>
                <w:bCs/>
              </w:rPr>
            </w:pPr>
          </w:p>
        </w:tc>
        <w:tc>
          <w:tcPr>
            <w:tcW w:w="1134" w:type="dxa"/>
          </w:tcPr>
          <w:p w14:paraId="5E4A80DC" w14:textId="77777777" w:rsidR="00494C73" w:rsidRDefault="00000000">
            <w:pPr>
              <w:rPr>
                <w:rFonts w:ascii="微软雅黑" w:eastAsia="微软雅黑" w:hAnsi="微软雅黑"/>
                <w:b/>
                <w:bCs/>
              </w:rPr>
            </w:pPr>
            <w:r>
              <w:rPr>
                <w:rFonts w:ascii="微软雅黑" w:eastAsia="微软雅黑" w:hAnsi="微软雅黑" w:hint="eastAsia"/>
                <w:b/>
                <w:bCs/>
              </w:rPr>
              <w:t>关键词</w:t>
            </w:r>
          </w:p>
        </w:tc>
        <w:tc>
          <w:tcPr>
            <w:tcW w:w="6804" w:type="dxa"/>
            <w:gridSpan w:val="3"/>
          </w:tcPr>
          <w:p w14:paraId="19D0AC23" w14:textId="77777777" w:rsidR="00494C73" w:rsidRDefault="00000000">
            <w:pPr>
              <w:spacing w:before="20" w:after="20"/>
            </w:pPr>
            <w:r>
              <w:rPr>
                <w:rFonts w:ascii="微软雅黑" w:eastAsia="微软雅黑" w:hAnsi="微软雅黑"/>
                <w:sz w:val="20"/>
              </w:rPr>
              <w:t>Transformer; Self-Attention; Multi-Head Attention; Machine Translation; Sequence Transduction; Attention Mechanism; Positional Encoding; Encoder-Decoder</w:t>
            </w:r>
          </w:p>
        </w:tc>
      </w:tr>
      <w:tr w:rsidR="00494C73" w14:paraId="54A84DED" w14:textId="77777777">
        <w:tc>
          <w:tcPr>
            <w:tcW w:w="1277" w:type="dxa"/>
            <w:vMerge w:val="restart"/>
          </w:tcPr>
          <w:p w14:paraId="76F56AB7" w14:textId="77777777" w:rsidR="00494C73" w:rsidRDefault="00000000">
            <w:pPr>
              <w:rPr>
                <w:rFonts w:ascii="微软雅黑" w:eastAsia="微软雅黑" w:hAnsi="微软雅黑"/>
                <w:b/>
                <w:bCs/>
              </w:rPr>
            </w:pPr>
            <w:r>
              <w:rPr>
                <w:rFonts w:ascii="微软雅黑" w:eastAsia="微软雅黑" w:hAnsi="微软雅黑" w:hint="eastAsia"/>
                <w:b/>
                <w:bCs/>
                <w:sz w:val="24"/>
                <w:szCs w:val="28"/>
              </w:rPr>
              <w:t>精读</w:t>
            </w:r>
          </w:p>
        </w:tc>
        <w:tc>
          <w:tcPr>
            <w:tcW w:w="1134" w:type="dxa"/>
          </w:tcPr>
          <w:p w14:paraId="3BE79FF2" w14:textId="77777777" w:rsidR="00494C73" w:rsidRDefault="00000000">
            <w:pPr>
              <w:rPr>
                <w:rFonts w:ascii="微软雅黑" w:eastAsia="微软雅黑" w:hAnsi="微软雅黑"/>
                <w:b/>
                <w:bCs/>
              </w:rPr>
            </w:pPr>
            <w:r>
              <w:rPr>
                <w:rFonts w:ascii="微软雅黑" w:eastAsia="微软雅黑" w:hAnsi="微软雅黑" w:hint="eastAsia"/>
                <w:b/>
                <w:bCs/>
              </w:rPr>
              <w:t>论文结构</w:t>
            </w:r>
          </w:p>
        </w:tc>
        <w:tc>
          <w:tcPr>
            <w:tcW w:w="6804" w:type="dxa"/>
            <w:gridSpan w:val="3"/>
          </w:tcPr>
          <w:p w14:paraId="3ABA0D35" w14:textId="77777777" w:rsidR="00494C73" w:rsidRDefault="00000000">
            <w:pPr>
              <w:spacing w:before="20" w:after="20"/>
              <w:rPr>
                <w:rFonts w:ascii="微软雅黑" w:eastAsia="微软雅黑" w:hAnsi="微软雅黑"/>
                <w:sz w:val="20"/>
              </w:rPr>
            </w:pPr>
            <w:r>
              <w:rPr>
                <w:rFonts w:ascii="微软雅黑" w:eastAsia="微软雅黑" w:hAnsi="微软雅黑"/>
                <w:sz w:val="20"/>
              </w:rPr>
              <w:t xml:space="preserve">1. </w:t>
            </w:r>
            <w:r>
              <w:rPr>
                <w:rFonts w:ascii="微软雅黑" w:eastAsia="微软雅黑" w:hAnsi="微软雅黑" w:hint="eastAsia"/>
                <w:sz w:val="20"/>
              </w:rPr>
              <w:t>绪论：</w:t>
            </w:r>
            <w:r>
              <w:rPr>
                <w:rFonts w:ascii="微软雅黑" w:eastAsia="微软雅黑" w:hAnsi="微软雅黑"/>
                <w:sz w:val="20"/>
              </w:rPr>
              <w:t>为了克服传统循环计算架构因固有的顺序性而导致的并行化限制，本文提出了一种完全摒弃循环结构、仅依赖注意力机制的全新模型架构——Transformer</w:t>
            </w:r>
            <w:r>
              <w:rPr>
                <w:rFonts w:ascii="微软雅黑" w:eastAsia="微软雅黑" w:hAnsi="微软雅黑" w:hint="eastAsia"/>
                <w:sz w:val="20"/>
              </w:rPr>
              <w:t>。</w:t>
            </w:r>
          </w:p>
          <w:p w14:paraId="7F840632" w14:textId="77777777" w:rsidR="00494C73" w:rsidRDefault="00000000">
            <w:pPr>
              <w:spacing w:before="20" w:after="20"/>
              <w:rPr>
                <w:rFonts w:ascii="微软雅黑" w:eastAsia="微软雅黑" w:hAnsi="微软雅黑"/>
                <w:sz w:val="20"/>
              </w:rPr>
            </w:pPr>
            <w:r>
              <w:rPr>
                <w:rFonts w:ascii="微软雅黑" w:eastAsia="微软雅黑" w:hAnsi="微软雅黑"/>
                <w:sz w:val="20"/>
              </w:rPr>
              <w:t xml:space="preserve">2. </w:t>
            </w:r>
            <w:r>
              <w:rPr>
                <w:rFonts w:ascii="微软雅黑" w:eastAsia="微软雅黑" w:hAnsi="微软雅黑" w:hint="eastAsia"/>
                <w:sz w:val="20"/>
              </w:rPr>
              <w:t>背景：</w:t>
            </w:r>
            <w:r>
              <w:rPr>
                <w:rFonts w:ascii="微软雅黑" w:eastAsia="微软雅黑" w:hAnsi="微软雅黑"/>
                <w:sz w:val="20"/>
              </w:rPr>
              <w:t>与以往使用卷积神经网络来减少顺序计算但仍难以处理长距离依赖的模型不同，Transformer 是首个完全摒弃循环和卷积结构、仅依靠自注意力机制即可在常数次操作内计算输入与输出表示的序列转换模型</w:t>
            </w:r>
            <w:r>
              <w:rPr>
                <w:rFonts w:ascii="微软雅黑" w:eastAsia="微软雅黑" w:hAnsi="微软雅黑" w:hint="eastAsia"/>
                <w:sz w:val="20"/>
              </w:rPr>
              <w:t>。</w:t>
            </w:r>
          </w:p>
          <w:p w14:paraId="364DDCCD" w14:textId="77777777" w:rsidR="00494C73" w:rsidRDefault="00000000">
            <w:pPr>
              <w:spacing w:before="20" w:after="20"/>
              <w:rPr>
                <w:rFonts w:ascii="微软雅黑" w:eastAsia="微软雅黑" w:hAnsi="微软雅黑"/>
                <w:sz w:val="20"/>
              </w:rPr>
            </w:pPr>
            <w:r>
              <w:rPr>
                <w:rFonts w:ascii="微软雅黑" w:eastAsia="微软雅黑" w:hAnsi="微软雅黑"/>
                <w:sz w:val="20"/>
              </w:rPr>
              <w:t xml:space="preserve">3. </w:t>
            </w:r>
            <w:r>
              <w:rPr>
                <w:rFonts w:ascii="微软雅黑" w:eastAsia="微软雅黑" w:hAnsi="微软雅黑" w:hint="eastAsia"/>
                <w:sz w:val="20"/>
              </w:rPr>
              <w:t>模型架构：</w:t>
            </w:r>
          </w:p>
          <w:p w14:paraId="17BC8F74" w14:textId="77777777" w:rsidR="00494C73" w:rsidRDefault="00000000">
            <w:pPr>
              <w:pStyle w:val="ae"/>
              <w:numPr>
                <w:ilvl w:val="0"/>
                <w:numId w:val="6"/>
              </w:numPr>
              <w:spacing w:before="20" w:after="20"/>
              <w:rPr>
                <w:rFonts w:ascii="微软雅黑" w:eastAsia="微软雅黑" w:hAnsi="微软雅黑"/>
                <w:sz w:val="20"/>
              </w:rPr>
            </w:pPr>
            <w:r>
              <w:rPr>
                <w:rFonts w:ascii="微软雅黑" w:eastAsia="微软雅黑" w:hAnsi="微软雅黑"/>
                <w:sz w:val="20"/>
              </w:rPr>
              <w:lastRenderedPageBreak/>
              <w:t>编码器和解码器堆叠结构</w:t>
            </w:r>
            <w:r>
              <w:rPr>
                <w:rFonts w:ascii="微软雅黑" w:eastAsia="微软雅黑" w:hAnsi="微软雅黑" w:hint="eastAsia"/>
                <w:sz w:val="20"/>
              </w:rPr>
              <w:t>：模型由分别堆叠的</w:t>
            </w:r>
            <w:r>
              <w:rPr>
                <w:rFonts w:ascii="微软雅黑" w:eastAsia="微软雅黑" w:hAnsi="微软雅黑"/>
                <w:sz w:val="20"/>
              </w:rPr>
              <w:t>6层编码器和解码器组成，均包含多头自注意力和前馈神经网络子层，并辅以残差连接与层归一化</w:t>
            </w:r>
            <w:r>
              <w:rPr>
                <w:rFonts w:ascii="微软雅黑" w:eastAsia="微软雅黑" w:hAnsi="微软雅黑" w:hint="eastAsia"/>
                <w:sz w:val="20"/>
              </w:rPr>
              <w:t>。解码器还额外增加了掩码机制和编码器</w:t>
            </w:r>
            <w:r>
              <w:rPr>
                <w:rFonts w:ascii="微软雅黑" w:eastAsia="微软雅黑" w:hAnsi="微软雅黑"/>
                <w:sz w:val="20"/>
              </w:rPr>
              <w:t>-解码器注意力子层，以确保预测时仅依赖已知历史输出的自回归特性</w:t>
            </w:r>
            <w:r>
              <w:rPr>
                <w:rFonts w:ascii="微软雅黑" w:eastAsia="微软雅黑" w:hAnsi="微软雅黑" w:hint="eastAsia"/>
                <w:sz w:val="20"/>
              </w:rPr>
              <w:t>。</w:t>
            </w:r>
          </w:p>
          <w:p w14:paraId="3E6F94CC" w14:textId="77777777" w:rsidR="00494C73" w:rsidRDefault="00000000">
            <w:pPr>
              <w:pStyle w:val="ae"/>
              <w:numPr>
                <w:ilvl w:val="0"/>
                <w:numId w:val="6"/>
              </w:numPr>
              <w:spacing w:before="20" w:after="20"/>
              <w:rPr>
                <w:rFonts w:ascii="微软雅黑" w:eastAsia="微软雅黑" w:hAnsi="微软雅黑"/>
                <w:sz w:val="20"/>
              </w:rPr>
            </w:pPr>
            <w:r>
              <w:rPr>
                <w:rFonts w:ascii="微软雅黑" w:eastAsia="微软雅黑" w:hAnsi="微软雅黑" w:hint="eastAsia"/>
                <w:sz w:val="20"/>
              </w:rPr>
              <w:t>Attention</w:t>
            </w:r>
            <w:r>
              <w:rPr>
                <w:rFonts w:ascii="微软雅黑" w:eastAsia="微软雅黑" w:hAnsi="微软雅黑"/>
                <w:sz w:val="20"/>
              </w:rPr>
              <w:t>机制</w:t>
            </w:r>
            <w:r>
              <w:rPr>
                <w:rFonts w:ascii="微软雅黑" w:eastAsia="微软雅黑" w:hAnsi="微软雅黑" w:hint="eastAsia"/>
                <w:sz w:val="20"/>
              </w:rPr>
              <w:t>：模型采用缩放点积注意力来避免梯度过小，并利用多头注意力机制并行计算，使模型能同时关注不同位置的多种表示信息。这些机制被具体应用于编码器自注意力、解码器带掩码自注意力以及编码器</w:t>
            </w:r>
            <w:r>
              <w:rPr>
                <w:rFonts w:ascii="微软雅黑" w:eastAsia="微软雅黑" w:hAnsi="微软雅黑"/>
                <w:sz w:val="20"/>
              </w:rPr>
              <w:t>-解码器注意力这三个场景中</w:t>
            </w:r>
            <w:r>
              <w:rPr>
                <w:rFonts w:ascii="微软雅黑" w:eastAsia="微软雅黑" w:hAnsi="微软雅黑" w:hint="eastAsia"/>
                <w:sz w:val="20"/>
              </w:rPr>
              <w:t>。</w:t>
            </w:r>
          </w:p>
          <w:p w14:paraId="01E28559" w14:textId="77777777" w:rsidR="00494C73" w:rsidRDefault="00000000">
            <w:pPr>
              <w:pStyle w:val="ae"/>
              <w:numPr>
                <w:ilvl w:val="0"/>
                <w:numId w:val="6"/>
              </w:numPr>
              <w:spacing w:before="20" w:after="20"/>
              <w:rPr>
                <w:rFonts w:ascii="微软雅黑" w:eastAsia="微软雅黑" w:hAnsi="微软雅黑"/>
                <w:sz w:val="20"/>
              </w:rPr>
            </w:pPr>
            <w:r>
              <w:rPr>
                <w:rFonts w:ascii="微软雅黑" w:eastAsia="微软雅黑" w:hAnsi="微软雅黑"/>
                <w:sz w:val="20"/>
              </w:rPr>
              <w:t>逐位置前馈神经网络</w:t>
            </w:r>
            <w:r>
              <w:rPr>
                <w:rFonts w:ascii="微软雅黑" w:eastAsia="微软雅黑" w:hAnsi="微软雅黑" w:hint="eastAsia"/>
                <w:sz w:val="20"/>
              </w:rPr>
              <w:t>：编码器和解码器的每一层都包含一个全连接的前馈网络，独立且一致地作用于序列中的每一个位置。该网络由两次线性变换构成，并在两次变换之间使用</w:t>
            </w:r>
            <w:r>
              <w:rPr>
                <w:rFonts w:ascii="微软雅黑" w:eastAsia="微软雅黑" w:hAnsi="微软雅黑"/>
                <w:sz w:val="20"/>
              </w:rPr>
              <w:t xml:space="preserve"> ReLU 激活函数进行处理</w:t>
            </w:r>
          </w:p>
          <w:p w14:paraId="3A046043" w14:textId="77777777" w:rsidR="00494C73" w:rsidRDefault="00000000">
            <w:pPr>
              <w:pStyle w:val="ae"/>
              <w:numPr>
                <w:ilvl w:val="0"/>
                <w:numId w:val="6"/>
              </w:numPr>
              <w:spacing w:before="20" w:after="20"/>
              <w:rPr>
                <w:rFonts w:ascii="微软雅黑" w:eastAsia="微软雅黑" w:hAnsi="微软雅黑"/>
                <w:sz w:val="20"/>
              </w:rPr>
            </w:pPr>
            <w:r>
              <w:rPr>
                <w:rFonts w:ascii="微软雅黑" w:eastAsia="微软雅黑" w:hAnsi="微软雅黑"/>
                <w:sz w:val="20"/>
              </w:rPr>
              <w:t>Embeddings and Softmax</w:t>
            </w:r>
            <w:r>
              <w:rPr>
                <w:rFonts w:ascii="微软雅黑" w:eastAsia="微软雅黑" w:hAnsi="微软雅黑" w:hint="eastAsia"/>
                <w:sz w:val="20"/>
              </w:rPr>
              <w:t>：模型利用学习到的嵌入矩阵，将输入和输出的词元转换为固定维度的向量。然后模型通过带有</w:t>
            </w:r>
            <w:r>
              <w:rPr>
                <w:rFonts w:ascii="微软雅黑" w:eastAsia="微软雅黑" w:hAnsi="微软雅黑"/>
                <w:sz w:val="20"/>
              </w:rPr>
              <w:t xml:space="preserve"> Softmax 函数的线性变换，将解码器的输出转化为预测下一个词元的概率分布</w:t>
            </w:r>
            <w:r>
              <w:rPr>
                <w:rFonts w:ascii="微软雅黑" w:eastAsia="微软雅黑" w:hAnsi="微软雅黑" w:hint="eastAsia"/>
                <w:sz w:val="20"/>
              </w:rPr>
              <w:t>。</w:t>
            </w:r>
          </w:p>
          <w:p w14:paraId="3735868A" w14:textId="77777777" w:rsidR="00494C73" w:rsidRDefault="00000000">
            <w:pPr>
              <w:pStyle w:val="ae"/>
              <w:numPr>
                <w:ilvl w:val="0"/>
                <w:numId w:val="6"/>
              </w:numPr>
              <w:spacing w:before="20" w:after="20"/>
              <w:rPr>
                <w:rFonts w:ascii="微软雅黑" w:eastAsia="微软雅黑" w:hAnsi="微软雅黑"/>
                <w:sz w:val="20"/>
              </w:rPr>
            </w:pPr>
            <w:r>
              <w:rPr>
                <w:rFonts w:ascii="微软雅黑" w:eastAsia="微软雅黑" w:hAnsi="微软雅黑"/>
                <w:sz w:val="20"/>
              </w:rPr>
              <w:t>位置编码</w:t>
            </w:r>
            <w:r>
              <w:rPr>
                <w:rFonts w:ascii="微软雅黑" w:eastAsia="微软雅黑" w:hAnsi="微软雅黑" w:hint="eastAsia"/>
                <w:sz w:val="20"/>
              </w:rPr>
              <w:t>：</w:t>
            </w:r>
            <w:r>
              <w:rPr>
                <w:rFonts w:ascii="微软雅黑" w:eastAsia="微软雅黑" w:hAnsi="微软雅黑"/>
                <w:sz w:val="20"/>
              </w:rPr>
              <w:t>为了让模型感知序列的顺序，在底部的输入嵌入中加入了基于不同频率正弦和余弦函数的位置编码</w:t>
            </w:r>
          </w:p>
          <w:p w14:paraId="42BE90F9" w14:textId="77777777" w:rsidR="00494C73" w:rsidRDefault="00000000">
            <w:pPr>
              <w:spacing w:before="20" w:after="20"/>
              <w:rPr>
                <w:rFonts w:ascii="微软雅黑" w:eastAsia="微软雅黑" w:hAnsi="微软雅黑"/>
                <w:sz w:val="20"/>
              </w:rPr>
            </w:pPr>
            <w:r>
              <w:rPr>
                <w:rFonts w:ascii="微软雅黑" w:eastAsia="微软雅黑" w:hAnsi="微软雅黑"/>
                <w:sz w:val="20"/>
              </w:rPr>
              <w:t>4. Why Self-Attention</w:t>
            </w:r>
            <w:r>
              <w:rPr>
                <w:rFonts w:ascii="微软雅黑" w:eastAsia="微软雅黑" w:hAnsi="微软雅黑" w:hint="eastAsia"/>
                <w:sz w:val="20"/>
              </w:rPr>
              <w:t>：相比于传统的循环和卷积网络，自注意力机制不仅在大多数情况下降低了计算复杂度，还将必须的顺序操作数量以及长距离依赖的路径长度都缩短至常数级别</w:t>
            </w:r>
            <w:r>
              <w:rPr>
                <w:rFonts w:ascii="微软雅黑" w:eastAsia="微软雅黑" w:hAnsi="微软雅黑"/>
                <w:sz w:val="20"/>
              </w:rPr>
              <w:t>O(1)，从而大幅提升了模型的并行计算能力和学习长程依赖的效率</w:t>
            </w:r>
            <w:r>
              <w:rPr>
                <w:rFonts w:ascii="微软雅黑" w:eastAsia="微软雅黑" w:hAnsi="微软雅黑" w:hint="eastAsia"/>
                <w:sz w:val="20"/>
              </w:rPr>
              <w:t>。此外，自注意力机制的注意力分布还能被直观分析，模型有更强的可解释性。</w:t>
            </w:r>
          </w:p>
          <w:p w14:paraId="5CD0E29B" w14:textId="77777777" w:rsidR="00494C73" w:rsidRDefault="00000000">
            <w:pPr>
              <w:spacing w:before="20" w:after="20"/>
              <w:rPr>
                <w:rFonts w:ascii="微软雅黑" w:eastAsia="微软雅黑" w:hAnsi="微软雅黑"/>
                <w:sz w:val="20"/>
              </w:rPr>
            </w:pPr>
            <w:r>
              <w:rPr>
                <w:rFonts w:ascii="微软雅黑" w:eastAsia="微软雅黑" w:hAnsi="微软雅黑"/>
                <w:sz w:val="20"/>
              </w:rPr>
              <w:t xml:space="preserve">5. </w:t>
            </w:r>
            <w:r>
              <w:rPr>
                <w:rFonts w:ascii="微软雅黑" w:eastAsia="微软雅黑" w:hAnsi="微软雅黑" w:hint="eastAsia"/>
                <w:sz w:val="20"/>
              </w:rPr>
              <w:t>训练：</w:t>
            </w:r>
          </w:p>
          <w:p w14:paraId="2834BEAC" w14:textId="77777777" w:rsidR="00494C73" w:rsidRDefault="00000000">
            <w:pPr>
              <w:pStyle w:val="ae"/>
              <w:numPr>
                <w:ilvl w:val="0"/>
                <w:numId w:val="7"/>
              </w:numPr>
              <w:spacing w:before="20" w:after="20"/>
              <w:rPr>
                <w:rFonts w:ascii="微软雅黑" w:eastAsia="微软雅黑" w:hAnsi="微软雅黑"/>
                <w:sz w:val="20"/>
              </w:rPr>
            </w:pPr>
            <w:r>
              <w:rPr>
                <w:rFonts w:ascii="微软雅黑" w:eastAsia="微软雅黑" w:hAnsi="微软雅黑" w:hint="eastAsia"/>
                <w:sz w:val="20"/>
              </w:rPr>
              <w:lastRenderedPageBreak/>
              <w:t>训练数据与批次处理</w:t>
            </w:r>
          </w:p>
          <w:p w14:paraId="4A74EFCA" w14:textId="77777777" w:rsidR="00494C73" w:rsidRDefault="00000000">
            <w:pPr>
              <w:pStyle w:val="ae"/>
              <w:numPr>
                <w:ilvl w:val="0"/>
                <w:numId w:val="7"/>
              </w:numPr>
              <w:spacing w:before="20" w:after="20"/>
              <w:rPr>
                <w:rFonts w:ascii="微软雅黑" w:eastAsia="微软雅黑" w:hAnsi="微软雅黑"/>
                <w:sz w:val="20"/>
              </w:rPr>
            </w:pPr>
            <w:r>
              <w:rPr>
                <w:rFonts w:ascii="微软雅黑" w:eastAsia="微软雅黑" w:hAnsi="微软雅黑" w:hint="eastAsia"/>
                <w:sz w:val="20"/>
              </w:rPr>
              <w:t>硬件配置与训练计划</w:t>
            </w:r>
          </w:p>
          <w:p w14:paraId="3E94E811" w14:textId="77777777" w:rsidR="00494C73" w:rsidRDefault="00000000">
            <w:pPr>
              <w:pStyle w:val="ae"/>
              <w:numPr>
                <w:ilvl w:val="0"/>
                <w:numId w:val="7"/>
              </w:numPr>
              <w:spacing w:before="20" w:after="20"/>
              <w:rPr>
                <w:rFonts w:ascii="微软雅黑" w:eastAsia="微软雅黑" w:hAnsi="微软雅黑"/>
                <w:sz w:val="20"/>
              </w:rPr>
            </w:pPr>
            <w:r>
              <w:rPr>
                <w:rFonts w:ascii="微软雅黑" w:eastAsia="微软雅黑" w:hAnsi="微软雅黑" w:hint="eastAsia"/>
                <w:sz w:val="20"/>
              </w:rPr>
              <w:t>优化器</w:t>
            </w:r>
          </w:p>
          <w:p w14:paraId="40DDF5C3" w14:textId="77777777" w:rsidR="00494C73" w:rsidRDefault="00000000">
            <w:pPr>
              <w:pStyle w:val="ae"/>
              <w:numPr>
                <w:ilvl w:val="0"/>
                <w:numId w:val="7"/>
              </w:numPr>
              <w:spacing w:before="20" w:after="20"/>
              <w:rPr>
                <w:rFonts w:ascii="微软雅黑" w:eastAsia="微软雅黑" w:hAnsi="微软雅黑"/>
                <w:sz w:val="20"/>
              </w:rPr>
            </w:pPr>
            <w:r>
              <w:rPr>
                <w:rFonts w:ascii="微软雅黑" w:eastAsia="微软雅黑" w:hAnsi="微软雅黑" w:hint="eastAsia"/>
                <w:sz w:val="20"/>
              </w:rPr>
              <w:t>正则化</w:t>
            </w:r>
          </w:p>
          <w:p w14:paraId="09DA249D" w14:textId="77777777" w:rsidR="00494C73" w:rsidRDefault="00000000">
            <w:pPr>
              <w:spacing w:before="20" w:after="20"/>
              <w:rPr>
                <w:rFonts w:ascii="微软雅黑" w:eastAsia="微软雅黑" w:hAnsi="微软雅黑"/>
                <w:sz w:val="20"/>
              </w:rPr>
            </w:pPr>
            <w:r>
              <w:rPr>
                <w:rFonts w:ascii="微软雅黑" w:eastAsia="微软雅黑" w:hAnsi="微软雅黑"/>
                <w:sz w:val="20"/>
              </w:rPr>
              <w:t xml:space="preserve">6. </w:t>
            </w:r>
            <w:r>
              <w:rPr>
                <w:rFonts w:ascii="微软雅黑" w:eastAsia="微软雅黑" w:hAnsi="微软雅黑" w:hint="eastAsia"/>
                <w:sz w:val="20"/>
              </w:rPr>
              <w:t>结果；</w:t>
            </w:r>
            <w:r>
              <w:rPr>
                <w:rFonts w:ascii="微软雅黑" w:eastAsia="微软雅黑" w:hAnsi="微软雅黑"/>
                <w:sz w:val="20"/>
              </w:rPr>
              <w:t xml:space="preserve">7. </w:t>
            </w:r>
            <w:r>
              <w:rPr>
                <w:rFonts w:ascii="微软雅黑" w:eastAsia="微软雅黑" w:hAnsi="微软雅黑" w:hint="eastAsia"/>
                <w:sz w:val="20"/>
              </w:rPr>
              <w:t>结论</w:t>
            </w:r>
          </w:p>
        </w:tc>
      </w:tr>
      <w:tr w:rsidR="00494C73" w14:paraId="3FB43011" w14:textId="77777777">
        <w:tc>
          <w:tcPr>
            <w:tcW w:w="1277" w:type="dxa"/>
            <w:vMerge/>
          </w:tcPr>
          <w:p w14:paraId="65EECC47" w14:textId="77777777" w:rsidR="00494C73" w:rsidRDefault="00494C73">
            <w:pPr>
              <w:rPr>
                <w:rFonts w:ascii="微软雅黑" w:eastAsia="微软雅黑" w:hAnsi="微软雅黑"/>
                <w:b/>
                <w:bCs/>
              </w:rPr>
            </w:pPr>
          </w:p>
        </w:tc>
        <w:tc>
          <w:tcPr>
            <w:tcW w:w="1134" w:type="dxa"/>
          </w:tcPr>
          <w:p w14:paraId="0E8A7EB5" w14:textId="77777777" w:rsidR="00494C73" w:rsidRDefault="00000000">
            <w:pPr>
              <w:rPr>
                <w:rFonts w:ascii="微软雅黑" w:eastAsia="微软雅黑" w:hAnsi="微软雅黑"/>
                <w:b/>
                <w:bCs/>
              </w:rPr>
            </w:pPr>
            <w:r>
              <w:rPr>
                <w:rFonts w:ascii="微软雅黑" w:eastAsia="微软雅黑" w:hAnsi="微软雅黑" w:hint="eastAsia"/>
                <w:b/>
                <w:bCs/>
              </w:rPr>
              <w:t>研究问题</w:t>
            </w:r>
          </w:p>
        </w:tc>
        <w:tc>
          <w:tcPr>
            <w:tcW w:w="6804" w:type="dxa"/>
            <w:gridSpan w:val="3"/>
          </w:tcPr>
          <w:p w14:paraId="447E96BC" w14:textId="77777777" w:rsidR="00494C73" w:rsidRDefault="00000000">
            <w:pPr>
              <w:spacing w:before="20" w:after="20"/>
            </w:pPr>
            <w:r>
              <w:rPr>
                <w:rFonts w:ascii="微软雅黑" w:eastAsia="微软雅黑" w:hAnsi="微软雅黑"/>
                <w:sz w:val="20"/>
              </w:rPr>
              <w:t>针对传统序列转换模型（基于RNN/CNN）难以并行计算、长距离依赖建模能力有限的问题，提出一种全新的、完全基于注意力机制的序列转换模型架构——Transformer，并在机器翻译任务上验证其有效性和效率。</w:t>
            </w:r>
          </w:p>
        </w:tc>
      </w:tr>
      <w:tr w:rsidR="00494C73" w14:paraId="728446FF" w14:textId="77777777">
        <w:tc>
          <w:tcPr>
            <w:tcW w:w="1277" w:type="dxa"/>
            <w:vMerge/>
          </w:tcPr>
          <w:p w14:paraId="1CEEA21B" w14:textId="77777777" w:rsidR="00494C73" w:rsidRDefault="00494C73">
            <w:pPr>
              <w:rPr>
                <w:rFonts w:ascii="微软雅黑" w:eastAsia="微软雅黑" w:hAnsi="微软雅黑"/>
                <w:b/>
                <w:bCs/>
              </w:rPr>
            </w:pPr>
          </w:p>
        </w:tc>
        <w:tc>
          <w:tcPr>
            <w:tcW w:w="1134" w:type="dxa"/>
          </w:tcPr>
          <w:p w14:paraId="1F621B72" w14:textId="77777777" w:rsidR="00494C73" w:rsidRDefault="00000000">
            <w:pPr>
              <w:rPr>
                <w:rFonts w:ascii="微软雅黑" w:eastAsia="微软雅黑" w:hAnsi="微软雅黑"/>
                <w:b/>
                <w:bCs/>
              </w:rPr>
            </w:pPr>
            <w:r>
              <w:rPr>
                <w:rFonts w:ascii="微软雅黑" w:eastAsia="微软雅黑" w:hAnsi="微软雅黑" w:hint="eastAsia"/>
                <w:b/>
                <w:bCs/>
              </w:rPr>
              <w:t>研究方法</w:t>
            </w:r>
          </w:p>
        </w:tc>
        <w:tc>
          <w:tcPr>
            <w:tcW w:w="6804" w:type="dxa"/>
            <w:gridSpan w:val="3"/>
          </w:tcPr>
          <w:p w14:paraId="0EDD517C" w14:textId="77777777" w:rsidR="00494C73" w:rsidRDefault="00000000">
            <w:pPr>
              <w:spacing w:before="20" w:after="20"/>
              <w:rPr>
                <w:rFonts w:ascii="微软雅黑" w:eastAsia="微软雅黑" w:hAnsi="微软雅黑"/>
                <w:sz w:val="20"/>
              </w:rPr>
            </w:pPr>
            <w:r>
              <w:rPr>
                <w:rFonts w:ascii="微软雅黑" w:eastAsia="微软雅黑" w:hAnsi="微软雅黑"/>
                <w:sz w:val="20"/>
              </w:rPr>
              <w:t>1. 提出多头自注意力机制（Multi-Head Self-Attention），允许模型从不同表示子空间联合关注序列信息。</w:t>
            </w:r>
          </w:p>
          <w:p w14:paraId="3422665A" w14:textId="77777777" w:rsidR="00494C73" w:rsidRDefault="00000000">
            <w:pPr>
              <w:spacing w:before="20" w:after="20"/>
              <w:rPr>
                <w:rFonts w:ascii="微软雅黑" w:eastAsia="微软雅黑" w:hAnsi="微软雅黑"/>
                <w:sz w:val="20"/>
              </w:rPr>
            </w:pPr>
            <w:r>
              <w:rPr>
                <w:rFonts w:ascii="微软雅黑" w:eastAsia="微软雅黑" w:hAnsi="微软雅黑"/>
                <w:sz w:val="20"/>
              </w:rPr>
              <w:t>2. 提出缩放点积注意力（Scaled Dot-Product Attention）作为核心计算单元，通过缩放因子</w:t>
            </w:r>
            <m:oMath>
              <m:f>
                <m:fPr>
                  <m:ctrlPr>
                    <w:rPr>
                      <w:rFonts w:ascii="Cambria Math" w:eastAsia="微软雅黑" w:hAnsi="Cambria Math"/>
                      <w:i/>
                      <w:sz w:val="20"/>
                    </w:rPr>
                  </m:ctrlPr>
                </m:fPr>
                <m:num>
                  <m:r>
                    <w:rPr>
                      <w:rFonts w:ascii="Cambria Math" w:eastAsia="微软雅黑" w:hAnsi="Cambria Math"/>
                      <w:sz w:val="20"/>
                    </w:rPr>
                    <m:t>1</m:t>
                  </m:r>
                </m:num>
                <m:den>
                  <m:r>
                    <w:rPr>
                      <w:rFonts w:ascii="Cambria Math" w:eastAsia="微软雅黑" w:hAnsi="Cambria Math"/>
                      <w:sz w:val="20"/>
                    </w:rPr>
                    <m:t>sqrt</m:t>
                  </m:r>
                  <m:d>
                    <m:dPr>
                      <m:ctrlPr>
                        <w:rPr>
                          <w:rFonts w:ascii="Cambria Math" w:eastAsia="微软雅黑" w:hAnsi="Cambria Math"/>
                          <w:i/>
                          <w:sz w:val="20"/>
                        </w:rPr>
                      </m:ctrlPr>
                    </m:dPr>
                    <m:e>
                      <m:sSub>
                        <m:sSubPr>
                          <m:ctrlPr>
                            <w:rPr>
                              <w:rFonts w:ascii="Cambria Math" w:eastAsia="微软雅黑" w:hAnsi="Cambria Math"/>
                              <w:i/>
                              <w:sz w:val="20"/>
                            </w:rPr>
                          </m:ctrlPr>
                        </m:sSubPr>
                        <m:e>
                          <m:r>
                            <w:rPr>
                              <w:rFonts w:ascii="Cambria Math" w:eastAsia="微软雅黑" w:hAnsi="Cambria Math"/>
                              <w:sz w:val="20"/>
                            </w:rPr>
                            <m:t>d</m:t>
                          </m:r>
                        </m:e>
                        <m:sub>
                          <m:r>
                            <w:rPr>
                              <w:rFonts w:ascii="Cambria Math" w:eastAsia="微软雅黑" w:hAnsi="Cambria Math"/>
                              <w:sz w:val="20"/>
                            </w:rPr>
                            <m:t>k</m:t>
                          </m:r>
                        </m:sub>
                      </m:sSub>
                    </m:e>
                  </m:d>
                </m:den>
              </m:f>
            </m:oMath>
            <w:r>
              <w:rPr>
                <w:rFonts w:ascii="微软雅黑" w:eastAsia="微软雅黑" w:hAnsi="微软雅黑"/>
                <w:sz w:val="20"/>
              </w:rPr>
              <w:t>解决高维点积导致的softmax梯度消失问题。</w:t>
            </w:r>
          </w:p>
          <w:p w14:paraId="7FFF2E3C" w14:textId="77777777" w:rsidR="00494C73" w:rsidRDefault="00000000">
            <w:pPr>
              <w:spacing w:before="20" w:after="20"/>
              <w:rPr>
                <w:rFonts w:ascii="微软雅黑" w:eastAsia="微软雅黑" w:hAnsi="微软雅黑"/>
                <w:sz w:val="20"/>
              </w:rPr>
            </w:pPr>
            <w:r>
              <w:rPr>
                <w:rFonts w:ascii="微软雅黑" w:eastAsia="微软雅黑" w:hAnsi="微软雅黑"/>
                <w:sz w:val="20"/>
              </w:rPr>
              <w:t>3. 提出正弦/余弦位置编码（Sinusoidal Positional Encoding），为序列中每个位置赋予唯一的连续向量表示，使注意力机制能够感知序列顺序。</w:t>
            </w:r>
          </w:p>
          <w:p w14:paraId="0B0C63C2" w14:textId="77777777" w:rsidR="00494C73" w:rsidRDefault="00000000">
            <w:pPr>
              <w:spacing w:before="20" w:after="20"/>
              <w:rPr>
                <w:rFonts w:ascii="微软雅黑" w:eastAsia="微软雅黑" w:hAnsi="微软雅黑"/>
                <w:sz w:val="20"/>
              </w:rPr>
            </w:pPr>
            <w:r>
              <w:rPr>
                <w:rFonts w:ascii="微软雅黑" w:eastAsia="微软雅黑" w:hAnsi="微软雅黑"/>
                <w:sz w:val="20"/>
              </w:rPr>
              <w:t>4. 采用Encoder-Decoder架构：Encoder由6层自注意力+Position-wise FFN堆叠而成；Decoder由6层自注意力+Encoder-Decoder Attention+FFN堆叠而成。</w:t>
            </w:r>
          </w:p>
          <w:p w14:paraId="6BD1C59E" w14:textId="77777777" w:rsidR="00494C73" w:rsidRDefault="00000000">
            <w:pPr>
              <w:spacing w:before="20" w:after="20"/>
            </w:pPr>
            <w:r>
              <w:rPr>
                <w:rFonts w:ascii="微软雅黑" w:eastAsia="微软雅黑" w:hAnsi="微软雅黑"/>
                <w:sz w:val="20"/>
              </w:rPr>
              <w:t>5. 使用Label Smoothing (epsilon=0.1)和Dropout进行正则化，Adam优化器配合warmup+递减学习率调度策略进行训练。</w:t>
            </w:r>
          </w:p>
        </w:tc>
      </w:tr>
      <w:tr w:rsidR="00494C73" w14:paraId="5254F2CF" w14:textId="77777777">
        <w:tc>
          <w:tcPr>
            <w:tcW w:w="1277" w:type="dxa"/>
            <w:vMerge/>
          </w:tcPr>
          <w:p w14:paraId="539ED1C5" w14:textId="77777777" w:rsidR="00494C73" w:rsidRDefault="00494C73">
            <w:pPr>
              <w:rPr>
                <w:rFonts w:ascii="微软雅黑" w:eastAsia="微软雅黑" w:hAnsi="微软雅黑"/>
                <w:b/>
                <w:bCs/>
              </w:rPr>
            </w:pPr>
          </w:p>
        </w:tc>
        <w:tc>
          <w:tcPr>
            <w:tcW w:w="1134" w:type="dxa"/>
          </w:tcPr>
          <w:p w14:paraId="72F13054" w14:textId="77777777" w:rsidR="00494C73" w:rsidRDefault="00000000">
            <w:pPr>
              <w:rPr>
                <w:rFonts w:ascii="微软雅黑" w:eastAsia="微软雅黑" w:hAnsi="微软雅黑"/>
                <w:b/>
                <w:bCs/>
              </w:rPr>
            </w:pPr>
            <w:r>
              <w:rPr>
                <w:rFonts w:ascii="微软雅黑" w:eastAsia="微软雅黑" w:hAnsi="微软雅黑" w:hint="eastAsia"/>
                <w:b/>
                <w:bCs/>
              </w:rPr>
              <w:t>研究结果</w:t>
            </w:r>
          </w:p>
        </w:tc>
        <w:tc>
          <w:tcPr>
            <w:tcW w:w="6804" w:type="dxa"/>
            <w:gridSpan w:val="3"/>
          </w:tcPr>
          <w:p w14:paraId="26CD07FA" w14:textId="77777777" w:rsidR="00494C73" w:rsidRDefault="00000000">
            <w:pPr>
              <w:spacing w:before="20" w:after="20"/>
              <w:rPr>
                <w:rFonts w:ascii="微软雅黑" w:eastAsia="微软雅黑" w:hAnsi="微软雅黑"/>
                <w:sz w:val="20"/>
              </w:rPr>
            </w:pPr>
            <w:r>
              <w:rPr>
                <w:rFonts w:ascii="微软雅黑" w:eastAsia="微软雅黑" w:hAnsi="微软雅黑"/>
                <w:sz w:val="20"/>
              </w:rPr>
              <w:t>1. WMT 2014英德翻译：28.4 BLEU（single model），超越此前最佳集成模型2.0 BLEU以上。</w:t>
            </w:r>
          </w:p>
          <w:p w14:paraId="60F28507" w14:textId="77777777" w:rsidR="00494C73" w:rsidRDefault="00000000">
            <w:pPr>
              <w:spacing w:before="20" w:after="20"/>
              <w:rPr>
                <w:rFonts w:ascii="微软雅黑" w:eastAsia="微软雅黑" w:hAnsi="微软雅黑"/>
                <w:sz w:val="20"/>
              </w:rPr>
            </w:pPr>
            <w:r>
              <w:rPr>
                <w:rFonts w:ascii="微软雅黑" w:eastAsia="微软雅黑" w:hAnsi="微软雅黑"/>
                <w:sz w:val="20"/>
              </w:rPr>
              <w:lastRenderedPageBreak/>
              <w:t>2. WMT 2014英法翻译：41.8 BLEU（single model），训练成本仅为此前最佳模型的1/4。</w:t>
            </w:r>
          </w:p>
          <w:p w14:paraId="716A9F36" w14:textId="77777777" w:rsidR="00494C73" w:rsidRDefault="00000000">
            <w:pPr>
              <w:spacing w:before="20" w:after="20"/>
              <w:rPr>
                <w:rFonts w:ascii="微软雅黑" w:eastAsia="微软雅黑" w:hAnsi="微软雅黑"/>
                <w:sz w:val="20"/>
              </w:rPr>
            </w:pPr>
            <w:r>
              <w:rPr>
                <w:rFonts w:ascii="微软雅黑" w:eastAsia="微软雅黑" w:hAnsi="微软雅黑"/>
                <w:sz w:val="20"/>
              </w:rPr>
              <w:t>3. English Constituency Parsing：在WSJ Section 23上达到91.3 F1（半监督设置），验证了模型的通用性。</w:t>
            </w:r>
          </w:p>
          <w:p w14:paraId="59608BDF" w14:textId="77777777" w:rsidR="00494C73" w:rsidRDefault="00000000">
            <w:pPr>
              <w:spacing w:before="20" w:after="20"/>
            </w:pPr>
            <w:r>
              <w:rPr>
                <w:rFonts w:ascii="微软雅黑" w:eastAsia="微软雅黑" w:hAnsi="微软雅黑"/>
                <w:sz w:val="20"/>
              </w:rPr>
              <w:t>4. 消融实验表明：多头注意力优于单头；减少attention key维度会降低性能；更大模型+dropout有效防止过拟合；正弦位置编码与可学习位置编码性能相当。</w:t>
            </w:r>
          </w:p>
        </w:tc>
      </w:tr>
      <w:tr w:rsidR="00494C73" w14:paraId="27122E8E" w14:textId="77777777">
        <w:tc>
          <w:tcPr>
            <w:tcW w:w="1277" w:type="dxa"/>
            <w:vMerge/>
          </w:tcPr>
          <w:p w14:paraId="4CE90432" w14:textId="77777777" w:rsidR="00494C73" w:rsidRDefault="00494C73">
            <w:pPr>
              <w:rPr>
                <w:rFonts w:ascii="微软雅黑" w:eastAsia="微软雅黑" w:hAnsi="微软雅黑"/>
                <w:b/>
                <w:bCs/>
              </w:rPr>
            </w:pPr>
          </w:p>
        </w:tc>
        <w:tc>
          <w:tcPr>
            <w:tcW w:w="1134" w:type="dxa"/>
          </w:tcPr>
          <w:p w14:paraId="2F35EE69" w14:textId="77777777" w:rsidR="00494C73" w:rsidRDefault="00000000">
            <w:pPr>
              <w:rPr>
                <w:rFonts w:ascii="微软雅黑" w:eastAsia="微软雅黑" w:hAnsi="微软雅黑"/>
                <w:b/>
                <w:bCs/>
              </w:rPr>
            </w:pPr>
            <w:r>
              <w:rPr>
                <w:rFonts w:ascii="微软雅黑" w:eastAsia="微软雅黑" w:hAnsi="微软雅黑" w:hint="eastAsia"/>
                <w:b/>
                <w:bCs/>
              </w:rPr>
              <w:t>创新</w:t>
            </w:r>
          </w:p>
        </w:tc>
        <w:tc>
          <w:tcPr>
            <w:tcW w:w="6804" w:type="dxa"/>
            <w:gridSpan w:val="3"/>
          </w:tcPr>
          <w:p w14:paraId="30508E93" w14:textId="77777777" w:rsidR="00494C73" w:rsidRDefault="00000000">
            <w:pPr>
              <w:spacing w:before="20" w:after="20"/>
              <w:rPr>
                <w:rFonts w:ascii="微软雅黑" w:eastAsia="微软雅黑" w:hAnsi="微软雅黑"/>
                <w:sz w:val="20"/>
              </w:rPr>
            </w:pPr>
            <w:r>
              <w:rPr>
                <w:rFonts w:ascii="微软雅黑" w:eastAsia="微软雅黑" w:hAnsi="微软雅黑"/>
                <w:sz w:val="20"/>
              </w:rPr>
              <w:t>1. 提出Transformer架构——第一个完全基于注意力机制的序列转换模型，彻底摒弃循环（Recurrent）和卷积（Convolution）结构。</w:t>
            </w:r>
          </w:p>
          <w:p w14:paraId="3674CD6A" w14:textId="77777777" w:rsidR="00494C73" w:rsidRDefault="00000000">
            <w:pPr>
              <w:spacing w:before="20" w:after="20"/>
              <w:rPr>
                <w:rFonts w:ascii="微软雅黑" w:eastAsia="微软雅黑" w:hAnsi="微软雅黑"/>
                <w:sz w:val="20"/>
              </w:rPr>
            </w:pPr>
            <w:r>
              <w:rPr>
                <w:rFonts w:ascii="微软雅黑" w:eastAsia="微软雅黑" w:hAnsi="微软雅黑"/>
                <w:sz w:val="20"/>
              </w:rPr>
              <w:t>2. 提出多头注意力机制（Multi-Head Attention），使模型在不同表示子空间中并行关注不同位置的信息，提升了表示能力。</w:t>
            </w:r>
          </w:p>
          <w:p w14:paraId="7321D7F7" w14:textId="77777777" w:rsidR="00494C73" w:rsidRDefault="00000000">
            <w:pPr>
              <w:spacing w:before="20" w:after="20"/>
              <w:rPr>
                <w:rFonts w:ascii="微软雅黑" w:eastAsia="微软雅黑" w:hAnsi="微软雅黑"/>
                <w:sz w:val="20"/>
              </w:rPr>
            </w:pPr>
            <w:r>
              <w:rPr>
                <w:rFonts w:ascii="微软雅黑" w:eastAsia="微软雅黑" w:hAnsi="微软雅黑"/>
                <w:sz w:val="20"/>
              </w:rPr>
              <w:t>3. 提出缩放点积注意力（Scaled Dot-Product Attention），以简洁的矩阵运算实现高效的自注意力计算。</w:t>
            </w:r>
          </w:p>
          <w:p w14:paraId="3D663464" w14:textId="77777777" w:rsidR="00494C73" w:rsidRDefault="00000000">
            <w:pPr>
              <w:spacing w:before="20" w:after="20"/>
              <w:rPr>
                <w:rFonts w:ascii="微软雅黑" w:eastAsia="微软雅黑" w:hAnsi="微软雅黑"/>
                <w:sz w:val="20"/>
              </w:rPr>
            </w:pPr>
            <w:r>
              <w:rPr>
                <w:rFonts w:ascii="微软雅黑" w:eastAsia="微软雅黑" w:hAnsi="微软雅黑"/>
                <w:sz w:val="20"/>
              </w:rPr>
              <w:t>4. 提出正弦/余弦位置编码（Sinusoidal Positional Encoding），在绝对位置编码中隐含表达相对位置关系。</w:t>
            </w:r>
          </w:p>
          <w:p w14:paraId="4AA7F549" w14:textId="77777777" w:rsidR="00494C73" w:rsidRDefault="00000000">
            <w:pPr>
              <w:spacing w:before="20" w:after="20"/>
            </w:pPr>
            <w:r>
              <w:rPr>
                <w:rFonts w:ascii="微软雅黑" w:eastAsia="微软雅黑" w:hAnsi="微软雅黑"/>
                <w:sz w:val="20"/>
              </w:rPr>
              <w:t>5. 自注意力机制每层计算复杂度O(n^2 * d)，相比RNN的O(n * d^2)在n&lt;d时更优；且所有位置并行计算，训练效率远超RNN/CNN。</w:t>
            </w:r>
          </w:p>
        </w:tc>
      </w:tr>
      <w:tr w:rsidR="00494C73" w14:paraId="51373965" w14:textId="77777777">
        <w:tc>
          <w:tcPr>
            <w:tcW w:w="1277" w:type="dxa"/>
            <w:vMerge/>
          </w:tcPr>
          <w:p w14:paraId="7518FA0B" w14:textId="77777777" w:rsidR="00494C73" w:rsidRDefault="00494C73">
            <w:pPr>
              <w:rPr>
                <w:rFonts w:ascii="微软雅黑" w:eastAsia="微软雅黑" w:hAnsi="微软雅黑"/>
                <w:b/>
                <w:bCs/>
              </w:rPr>
            </w:pPr>
          </w:p>
        </w:tc>
        <w:tc>
          <w:tcPr>
            <w:tcW w:w="1134" w:type="dxa"/>
          </w:tcPr>
          <w:p w14:paraId="6B07391E" w14:textId="77777777" w:rsidR="00494C73" w:rsidRDefault="00000000">
            <w:pPr>
              <w:rPr>
                <w:rFonts w:ascii="微软雅黑" w:eastAsia="微软雅黑" w:hAnsi="微软雅黑"/>
                <w:b/>
                <w:bCs/>
              </w:rPr>
            </w:pPr>
            <w:r>
              <w:rPr>
                <w:rFonts w:ascii="微软雅黑" w:eastAsia="微软雅黑" w:hAnsi="微软雅黑" w:hint="eastAsia"/>
                <w:b/>
                <w:bCs/>
              </w:rPr>
              <w:t>感悟心得</w:t>
            </w:r>
          </w:p>
        </w:tc>
        <w:tc>
          <w:tcPr>
            <w:tcW w:w="6804" w:type="dxa"/>
            <w:gridSpan w:val="3"/>
          </w:tcPr>
          <w:p w14:paraId="7A7B31CA" w14:textId="3242A1E1" w:rsidR="00494C73" w:rsidRDefault="00830276">
            <w:pPr>
              <w:spacing w:before="20" w:after="20"/>
              <w:rPr>
                <w:rFonts w:ascii="微软雅黑" w:eastAsia="微软雅黑" w:hAnsi="微软雅黑"/>
                <w:sz w:val="20"/>
                <w:szCs w:val="20"/>
              </w:rPr>
            </w:pPr>
            <w:r>
              <w:rPr>
                <w:rFonts w:ascii="微软雅黑" w:eastAsia="微软雅黑" w:hAnsi="微软雅黑" w:hint="eastAsia"/>
                <w:sz w:val="20"/>
                <w:szCs w:val="20"/>
              </w:rPr>
              <w:t>从论文原文更加深刻学习了注意力机制。</w:t>
            </w:r>
          </w:p>
        </w:tc>
      </w:tr>
      <w:tr w:rsidR="00494C73" w14:paraId="77939EAF" w14:textId="77777777">
        <w:tc>
          <w:tcPr>
            <w:tcW w:w="1277" w:type="dxa"/>
          </w:tcPr>
          <w:p w14:paraId="27B3E692" w14:textId="77777777" w:rsidR="00494C73" w:rsidRDefault="00000000">
            <w:pPr>
              <w:rPr>
                <w:rFonts w:ascii="微软雅黑" w:eastAsia="微软雅黑" w:hAnsi="微软雅黑"/>
                <w:b/>
                <w:bCs/>
              </w:rPr>
            </w:pPr>
            <w:r>
              <w:rPr>
                <w:rFonts w:ascii="微软雅黑" w:eastAsia="微软雅黑" w:hAnsi="微软雅黑" w:hint="eastAsia"/>
                <w:b/>
                <w:bCs/>
              </w:rPr>
              <w:t>备注</w:t>
            </w:r>
          </w:p>
        </w:tc>
        <w:tc>
          <w:tcPr>
            <w:tcW w:w="7938" w:type="dxa"/>
            <w:gridSpan w:val="4"/>
          </w:tcPr>
          <w:p w14:paraId="58F35A19" w14:textId="77777777" w:rsidR="00494C73" w:rsidRDefault="00494C73"/>
        </w:tc>
      </w:tr>
    </w:tbl>
    <w:p w14:paraId="4071ACD1" w14:textId="77777777" w:rsidR="00494C73" w:rsidRDefault="00494C73">
      <w:pPr>
        <w:widowControl/>
        <w:jc w:val="left"/>
        <w:rPr>
          <w:rFonts w:ascii="微软雅黑" w:eastAsia="微软雅黑" w:hAnsi="微软雅黑"/>
        </w:rPr>
      </w:pPr>
    </w:p>
    <w:sectPr w:rsidR="00494C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0DDF5A"/>
    <w:multiLevelType w:val="singleLevel"/>
    <w:tmpl w:val="920DDF5A"/>
    <w:lvl w:ilvl="0">
      <w:start w:val="1"/>
      <w:numFmt w:val="decimal"/>
      <w:suff w:val="space"/>
      <w:lvlText w:val="%1."/>
      <w:lvlJc w:val="left"/>
    </w:lvl>
  </w:abstractNum>
  <w:abstractNum w:abstractNumId="1" w15:restartNumberingAfterBreak="0">
    <w:nsid w:val="B57559BF"/>
    <w:multiLevelType w:val="singleLevel"/>
    <w:tmpl w:val="B57559BF"/>
    <w:lvl w:ilvl="0">
      <w:start w:val="4"/>
      <w:numFmt w:val="decimal"/>
      <w:suff w:val="space"/>
      <w:lvlText w:val="%1."/>
      <w:lvlJc w:val="left"/>
    </w:lvl>
  </w:abstractNum>
  <w:abstractNum w:abstractNumId="2" w15:restartNumberingAfterBreak="0">
    <w:nsid w:val="FC966BAC"/>
    <w:multiLevelType w:val="singleLevel"/>
    <w:tmpl w:val="FC966BAC"/>
    <w:lvl w:ilvl="0">
      <w:start w:val="1"/>
      <w:numFmt w:val="decimal"/>
      <w:suff w:val="space"/>
      <w:lvlText w:val="%1."/>
      <w:lvlJc w:val="left"/>
    </w:lvl>
  </w:abstractNum>
  <w:abstractNum w:abstractNumId="3" w15:restartNumberingAfterBreak="0">
    <w:nsid w:val="4DFCB7FB"/>
    <w:multiLevelType w:val="singleLevel"/>
    <w:tmpl w:val="4DFCB7FB"/>
    <w:lvl w:ilvl="0">
      <w:start w:val="1"/>
      <w:numFmt w:val="bullet"/>
      <w:lvlText w:val=""/>
      <w:lvlJc w:val="left"/>
      <w:pPr>
        <w:ind w:left="420" w:hanging="420"/>
      </w:pPr>
      <w:rPr>
        <w:rFonts w:ascii="Wingdings" w:hAnsi="Wingdings" w:hint="default"/>
      </w:rPr>
    </w:lvl>
  </w:abstractNum>
  <w:abstractNum w:abstractNumId="4" w15:restartNumberingAfterBreak="0">
    <w:nsid w:val="5F689889"/>
    <w:multiLevelType w:val="singleLevel"/>
    <w:tmpl w:val="5F689889"/>
    <w:lvl w:ilvl="0">
      <w:start w:val="1"/>
      <w:numFmt w:val="decimal"/>
      <w:suff w:val="space"/>
      <w:lvlText w:val="%1."/>
      <w:lvlJc w:val="left"/>
    </w:lvl>
  </w:abstractNum>
  <w:abstractNum w:abstractNumId="5" w15:restartNumberingAfterBreak="0">
    <w:nsid w:val="755A40E2"/>
    <w:multiLevelType w:val="multilevel"/>
    <w:tmpl w:val="755A40E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772F214B"/>
    <w:multiLevelType w:val="multilevel"/>
    <w:tmpl w:val="772F214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052459826">
    <w:abstractNumId w:val="3"/>
  </w:num>
  <w:num w:numId="2" w16cid:durableId="308245306">
    <w:abstractNumId w:val="1"/>
  </w:num>
  <w:num w:numId="3" w16cid:durableId="1950116247">
    <w:abstractNumId w:val="0"/>
  </w:num>
  <w:num w:numId="4" w16cid:durableId="1058939195">
    <w:abstractNumId w:val="4"/>
  </w:num>
  <w:num w:numId="5" w16cid:durableId="318576262">
    <w:abstractNumId w:val="2"/>
  </w:num>
  <w:num w:numId="6" w16cid:durableId="465120972">
    <w:abstractNumId w:val="5"/>
  </w:num>
  <w:num w:numId="7" w16cid:durableId="2005861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013"/>
    <w:rsid w:val="00040055"/>
    <w:rsid w:val="0004642E"/>
    <w:rsid w:val="00070218"/>
    <w:rsid w:val="000D0804"/>
    <w:rsid w:val="000D3D28"/>
    <w:rsid w:val="000F3B0D"/>
    <w:rsid w:val="001135AD"/>
    <w:rsid w:val="00134934"/>
    <w:rsid w:val="001D7727"/>
    <w:rsid w:val="001F160F"/>
    <w:rsid w:val="002041D3"/>
    <w:rsid w:val="00204B6F"/>
    <w:rsid w:val="00221B35"/>
    <w:rsid w:val="00231210"/>
    <w:rsid w:val="00244B9B"/>
    <w:rsid w:val="00267591"/>
    <w:rsid w:val="00275B13"/>
    <w:rsid w:val="0028450A"/>
    <w:rsid w:val="002C5E43"/>
    <w:rsid w:val="002F6694"/>
    <w:rsid w:val="00387519"/>
    <w:rsid w:val="003C79F9"/>
    <w:rsid w:val="003D7EB9"/>
    <w:rsid w:val="00457CF8"/>
    <w:rsid w:val="0047135D"/>
    <w:rsid w:val="0047560B"/>
    <w:rsid w:val="00480450"/>
    <w:rsid w:val="00485933"/>
    <w:rsid w:val="00494C73"/>
    <w:rsid w:val="004A0784"/>
    <w:rsid w:val="004B1B77"/>
    <w:rsid w:val="005079CA"/>
    <w:rsid w:val="00555693"/>
    <w:rsid w:val="00560364"/>
    <w:rsid w:val="00577AF7"/>
    <w:rsid w:val="00582522"/>
    <w:rsid w:val="005852AB"/>
    <w:rsid w:val="005C29EE"/>
    <w:rsid w:val="005D7E13"/>
    <w:rsid w:val="0064431E"/>
    <w:rsid w:val="00666842"/>
    <w:rsid w:val="006740AA"/>
    <w:rsid w:val="006879AC"/>
    <w:rsid w:val="00694F10"/>
    <w:rsid w:val="006D734C"/>
    <w:rsid w:val="006D7700"/>
    <w:rsid w:val="00724043"/>
    <w:rsid w:val="00727506"/>
    <w:rsid w:val="0075612D"/>
    <w:rsid w:val="00771DA4"/>
    <w:rsid w:val="00771DEC"/>
    <w:rsid w:val="00782958"/>
    <w:rsid w:val="007A48F1"/>
    <w:rsid w:val="007B5FCC"/>
    <w:rsid w:val="007B628C"/>
    <w:rsid w:val="007C7820"/>
    <w:rsid w:val="00830276"/>
    <w:rsid w:val="00837573"/>
    <w:rsid w:val="00841BF6"/>
    <w:rsid w:val="00856238"/>
    <w:rsid w:val="0086159F"/>
    <w:rsid w:val="00863D88"/>
    <w:rsid w:val="008674F2"/>
    <w:rsid w:val="008703E5"/>
    <w:rsid w:val="00883DB3"/>
    <w:rsid w:val="008C051C"/>
    <w:rsid w:val="00921E76"/>
    <w:rsid w:val="0093264D"/>
    <w:rsid w:val="009364FA"/>
    <w:rsid w:val="00955452"/>
    <w:rsid w:val="009B1BF9"/>
    <w:rsid w:val="009E5F94"/>
    <w:rsid w:val="00A37557"/>
    <w:rsid w:val="00A922F7"/>
    <w:rsid w:val="00A928FD"/>
    <w:rsid w:val="00AC237C"/>
    <w:rsid w:val="00B15CD6"/>
    <w:rsid w:val="00B366CE"/>
    <w:rsid w:val="00B51147"/>
    <w:rsid w:val="00B70660"/>
    <w:rsid w:val="00B86638"/>
    <w:rsid w:val="00BD052B"/>
    <w:rsid w:val="00BD6B27"/>
    <w:rsid w:val="00BE7DDF"/>
    <w:rsid w:val="00BF30BB"/>
    <w:rsid w:val="00BF5FB0"/>
    <w:rsid w:val="00C10817"/>
    <w:rsid w:val="00C25674"/>
    <w:rsid w:val="00C70D5C"/>
    <w:rsid w:val="00C80AF3"/>
    <w:rsid w:val="00CD302F"/>
    <w:rsid w:val="00CE3FB3"/>
    <w:rsid w:val="00CF0F7B"/>
    <w:rsid w:val="00D31D4F"/>
    <w:rsid w:val="00D41BD7"/>
    <w:rsid w:val="00D56013"/>
    <w:rsid w:val="00D81D08"/>
    <w:rsid w:val="00DB0B90"/>
    <w:rsid w:val="00DB58D6"/>
    <w:rsid w:val="00DE1C27"/>
    <w:rsid w:val="00E012A8"/>
    <w:rsid w:val="00E0303C"/>
    <w:rsid w:val="00E2449A"/>
    <w:rsid w:val="00E52F6C"/>
    <w:rsid w:val="00E77670"/>
    <w:rsid w:val="00E8523E"/>
    <w:rsid w:val="00F342A5"/>
    <w:rsid w:val="00F450A9"/>
    <w:rsid w:val="00F71A90"/>
    <w:rsid w:val="00F741E2"/>
    <w:rsid w:val="00FA2CAB"/>
    <w:rsid w:val="00FD508D"/>
    <w:rsid w:val="00FE3BE2"/>
    <w:rsid w:val="00FF0096"/>
    <w:rsid w:val="04732647"/>
    <w:rsid w:val="04AC20FC"/>
    <w:rsid w:val="07F219B2"/>
    <w:rsid w:val="08D52E25"/>
    <w:rsid w:val="094620D8"/>
    <w:rsid w:val="0D533465"/>
    <w:rsid w:val="0E1D36D2"/>
    <w:rsid w:val="0E26697C"/>
    <w:rsid w:val="0FE30B60"/>
    <w:rsid w:val="10E5667A"/>
    <w:rsid w:val="1B610FF3"/>
    <w:rsid w:val="1EA73973"/>
    <w:rsid w:val="1FD06747"/>
    <w:rsid w:val="28931383"/>
    <w:rsid w:val="28F11359"/>
    <w:rsid w:val="28FC235B"/>
    <w:rsid w:val="2AF11DF7"/>
    <w:rsid w:val="2B6F6104"/>
    <w:rsid w:val="2DC07BB8"/>
    <w:rsid w:val="2E986FE6"/>
    <w:rsid w:val="32432DA9"/>
    <w:rsid w:val="33AE3855"/>
    <w:rsid w:val="34684D49"/>
    <w:rsid w:val="34DD74E5"/>
    <w:rsid w:val="376477E4"/>
    <w:rsid w:val="3A8920C9"/>
    <w:rsid w:val="3B4C772F"/>
    <w:rsid w:val="3CFF7D1B"/>
    <w:rsid w:val="3E1201FF"/>
    <w:rsid w:val="3F007140"/>
    <w:rsid w:val="3F0D58FF"/>
    <w:rsid w:val="3FA27361"/>
    <w:rsid w:val="42100CB2"/>
    <w:rsid w:val="42FB3E5A"/>
    <w:rsid w:val="4346123E"/>
    <w:rsid w:val="43B43627"/>
    <w:rsid w:val="48133134"/>
    <w:rsid w:val="5362507F"/>
    <w:rsid w:val="58F223E2"/>
    <w:rsid w:val="5FAD7930"/>
    <w:rsid w:val="63A70B3A"/>
    <w:rsid w:val="65F927F2"/>
    <w:rsid w:val="66AE469E"/>
    <w:rsid w:val="672F50CE"/>
    <w:rsid w:val="676F0098"/>
    <w:rsid w:val="686A0AB4"/>
    <w:rsid w:val="6AC03367"/>
    <w:rsid w:val="6BAF2676"/>
    <w:rsid w:val="6C011649"/>
    <w:rsid w:val="6D450CAF"/>
    <w:rsid w:val="6F8F41EE"/>
    <w:rsid w:val="733E6DC5"/>
    <w:rsid w:val="7A1D0333"/>
    <w:rsid w:val="7A2B59AB"/>
    <w:rsid w:val="7C2F624D"/>
    <w:rsid w:val="7C3E7E36"/>
    <w:rsid w:val="7C9A0DE4"/>
    <w:rsid w:val="7FE4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84E53"/>
  <w15:docId w15:val="{5B9BDA40-976E-4019-86F9-FBAA0CBA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9</Pages>
  <Words>2659</Words>
  <Characters>3697</Characters>
  <Application>Microsoft Office Word</Application>
  <DocSecurity>0</DocSecurity>
  <Lines>160</Lines>
  <Paragraphs>113</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20</cp:revision>
  <dcterms:created xsi:type="dcterms:W3CDTF">2024-07-26T07:18:00Z</dcterms:created>
  <dcterms:modified xsi:type="dcterms:W3CDTF">2026-06-01T13:09:00Z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eyJoZGlkIjoiY2FhMTBkMWMyMDhiMGQ2ODgwMTJiMzE0NDUzYTJkYjEiLCJ1c2VySWQiOiI4MTAxNTcwMTkifQ==</vt:lpwstr>
  </property>
  <property fmtid="{D5CDD505-2E9C-101B-9397-08002B2CF9AE}" pid="3" name="KSOProductBuildVer">
    <vt:lpwstr>2052-12.1.0.26375</vt:lpwstr>
  </property>
  <property fmtid="{D5CDD505-2E9C-101B-9397-08002B2CF9AE}" pid="4" name="ICV">
    <vt:lpwstr>E4348B43968F4F5CB79EC1DBC6DDAC56_12</vt:lpwstr>
  </property>
</Properties>
</file>