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FB" w:rsidRPr="00E426EE" w:rsidRDefault="000479FB" w:rsidP="00EC3F5E">
      <w:pPr>
        <w:pStyle w:val="Heading3"/>
        <w:jc w:val="both"/>
        <w:rPr>
          <w:rFonts w:ascii="Calibri" w:hAnsi="Calibri"/>
          <w:b/>
          <w:color w:val="auto"/>
          <w:sz w:val="26"/>
          <w:szCs w:val="26"/>
        </w:rPr>
      </w:pPr>
      <w:r>
        <w:rPr>
          <w:rFonts w:ascii="Calibri" w:hAnsi="Calibri"/>
          <w:b/>
          <w:color w:val="auto"/>
          <w:sz w:val="26"/>
          <w:szCs w:val="26"/>
        </w:rPr>
        <w:t>Attack</w:t>
      </w:r>
      <w:r w:rsidRPr="00E426EE">
        <w:rPr>
          <w:rFonts w:ascii="Calibri" w:hAnsi="Calibri"/>
          <w:b/>
          <w:color w:val="auto"/>
          <w:sz w:val="26"/>
          <w:szCs w:val="26"/>
        </w:rPr>
        <w:t xml:space="preserve"> Design</w:t>
      </w:r>
    </w:p>
    <w:p w:rsidR="000479FB" w:rsidRPr="00E426EE" w:rsidRDefault="000479FB" w:rsidP="00EC3F5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sz w:val="22"/>
          <w:szCs w:val="22"/>
        </w:rPr>
      </w:pPr>
    </w:p>
    <w:p w:rsidR="000479FB" w:rsidRPr="003D0EE6" w:rsidRDefault="000479FB" w:rsidP="00EC3F5E">
      <w:pPr>
        <w:jc w:val="both"/>
        <w:rPr>
          <w:rFonts w:ascii="Calibri" w:hAnsi="Calibri"/>
          <w:sz w:val="22"/>
        </w:rPr>
      </w:pPr>
      <w:r w:rsidRPr="003D0EE6">
        <w:rPr>
          <w:rFonts w:ascii="Calibri" w:hAnsi="Calibri"/>
          <w:sz w:val="22"/>
        </w:rPr>
        <w:t xml:space="preserve">The side channel vulnerability enables an adversarial user to discover the time of their hidden auditing event. Since the attack involves intricate manipulations to a complex data-structure, it is much easier to convey via a slide show. As such, please see the accompanying slide-deck: </w:t>
      </w:r>
      <w:r>
        <w:rPr>
          <w:rFonts w:ascii="Calibri" w:hAnsi="Calibri"/>
          <w:sz w:val="22"/>
        </w:rPr>
        <w:t>proofs/</w:t>
      </w:r>
      <w:r w:rsidRPr="003D0EE6">
        <w:rPr>
          <w:rFonts w:ascii="Calibri" w:hAnsi="Calibri"/>
          <w:sz w:val="22"/>
        </w:rPr>
        <w:t>Collab_Attack.</w:t>
      </w:r>
      <w:r>
        <w:rPr>
          <w:rFonts w:ascii="Calibri" w:hAnsi="Calibri"/>
          <w:sz w:val="22"/>
        </w:rPr>
        <w:t>pdf</w:t>
      </w:r>
      <w:r w:rsidRPr="003D0EE6">
        <w:rPr>
          <w:rFonts w:ascii="Calibri" w:hAnsi="Calibri"/>
          <w:sz w:val="22"/>
        </w:rPr>
        <w:t>. The slide-deck describes the vulnerable data structure and the attack, including pseudocode and a worst case analysis.</w:t>
      </w:r>
    </w:p>
    <w:p w:rsidR="000479FB" w:rsidRPr="00E426EE" w:rsidRDefault="000479FB" w:rsidP="00EC3F5E">
      <w:pPr>
        <w:jc w:val="both"/>
        <w:rPr>
          <w:rFonts w:ascii="Calibri" w:hAnsi="Calibri"/>
        </w:rPr>
      </w:pPr>
    </w:p>
    <w:p w:rsidR="000479FB" w:rsidRPr="00E426EE" w:rsidRDefault="000479FB" w:rsidP="00EC3F5E">
      <w:pPr>
        <w:jc w:val="both"/>
        <w:rPr>
          <w:rFonts w:ascii="Calibri" w:hAnsi="Calibri"/>
          <w:b/>
          <w:sz w:val="26"/>
          <w:szCs w:val="26"/>
        </w:rPr>
      </w:pPr>
      <w:r w:rsidRPr="00E426EE">
        <w:rPr>
          <w:rFonts w:ascii="Calibri" w:hAnsi="Calibri"/>
          <w:b/>
          <w:sz w:val="26"/>
          <w:szCs w:val="26"/>
        </w:rPr>
        <w:t>Proof Script</w:t>
      </w:r>
    </w:p>
    <w:p w:rsidR="000479FB" w:rsidRPr="00E426EE" w:rsidRDefault="000479FB" w:rsidP="00EC3F5E">
      <w:pPr>
        <w:jc w:val="both"/>
        <w:rPr>
          <w:rFonts w:ascii="Calibri" w:hAnsi="Calibri"/>
          <w:b/>
          <w:sz w:val="26"/>
          <w:szCs w:val="26"/>
        </w:rPr>
      </w:pPr>
    </w:p>
    <w:p w:rsidR="00EC3F5E" w:rsidRDefault="000479FB" w:rsidP="00EC3F5E">
      <w:pPr>
        <w:pStyle w:val="Body"/>
        <w:jc w:val="both"/>
        <w:rPr>
          <w:rFonts w:ascii="Calibri" w:eastAsia="Calibri" w:hAnsi="Calibri" w:cs="Calibri"/>
          <w:color w:val="auto"/>
          <w:u w:color="000000"/>
        </w:rPr>
      </w:pPr>
      <w:r w:rsidRPr="003D0EE6">
        <w:rPr>
          <w:rFonts w:ascii="Calibri" w:hAnsi="Calibri"/>
          <w:szCs w:val="26"/>
        </w:rPr>
        <w:t>The proof script sends UDP packets to the server in order to conduct the attack</w:t>
      </w:r>
      <w:r>
        <w:rPr>
          <w:rFonts w:ascii="Calibri" w:hAnsi="Calibri"/>
          <w:szCs w:val="26"/>
        </w:rPr>
        <w:t xml:space="preserve"> as described in the </w:t>
      </w:r>
      <w:r w:rsidRPr="003D0EE6">
        <w:rPr>
          <w:rFonts w:ascii="Calibri" w:hAnsi="Calibri"/>
          <w:szCs w:val="26"/>
        </w:rPr>
        <w:t>slide deck.  In order to differentiate between insertions that induce a split and those that do not, the proof script makes use</w:t>
      </w:r>
      <w:r>
        <w:rPr>
          <w:rFonts w:ascii="Calibri" w:hAnsi="Calibri"/>
          <w:szCs w:val="26"/>
        </w:rPr>
        <w:t xml:space="preserve"> of</w:t>
      </w:r>
      <w:r w:rsidRPr="003D0EE6">
        <w:rPr>
          <w:rFonts w:ascii="Calibri" w:hAnsi="Calibri"/>
          <w:szCs w:val="26"/>
        </w:rPr>
        <w:t xml:space="preserve"> a hard-coded response time threshold.</w:t>
      </w:r>
      <w:r>
        <w:rPr>
          <w:rFonts w:ascii="Calibri" w:hAnsi="Calibri"/>
          <w:szCs w:val="26"/>
        </w:rPr>
        <w:t xml:space="preserve">  The attacker determines his threshold by analyzing the program offline; i.e., the determination of time threshold does not count against attacker’s operation budget.</w:t>
      </w:r>
      <w:r w:rsidR="00EC3F5E">
        <w:rPr>
          <w:rFonts w:ascii="Calibri" w:hAnsi="Calibri"/>
          <w:szCs w:val="26"/>
        </w:rPr>
        <w:t xml:space="preserve">  </w:t>
      </w:r>
      <w:r w:rsidR="00EC3F5E">
        <w:rPr>
          <w:rFonts w:ascii="Calibri" w:eastAsia="Calibri" w:hAnsi="Calibri" w:cs="Calibri"/>
          <w:color w:val="auto"/>
          <w:u w:color="000000"/>
        </w:rPr>
        <w:t xml:space="preserve">Based on </w:t>
      </w:r>
      <w:r w:rsidR="00EC3F5E">
        <w:rPr>
          <w:rFonts w:ascii="Calibri" w:eastAsia="Calibri" w:hAnsi="Calibri" w:cs="Calibri"/>
          <w:color w:val="auto"/>
          <w:u w:color="000000"/>
        </w:rPr>
        <w:t>data in Figure 1 of the design document</w:t>
      </w:r>
      <w:r w:rsidR="00EC3F5E">
        <w:rPr>
          <w:rFonts w:ascii="Calibri" w:eastAsia="Calibri" w:hAnsi="Calibri" w:cs="Calibri"/>
          <w:color w:val="auto"/>
          <w:u w:color="000000"/>
        </w:rPr>
        <w:t>, the proof script takes 1,000,000 ns as its time threshold.</w:t>
      </w:r>
    </w:p>
    <w:p w:rsidR="000479FB" w:rsidRDefault="000479FB" w:rsidP="00EC3F5E">
      <w:pPr>
        <w:jc w:val="both"/>
        <w:rPr>
          <w:rFonts w:ascii="Calibri" w:hAnsi="Calibri"/>
          <w:szCs w:val="26"/>
        </w:rPr>
      </w:pPr>
    </w:p>
    <w:p w:rsidR="000479FB" w:rsidRPr="00910D9E" w:rsidRDefault="000479FB" w:rsidP="00EC3F5E">
      <w:pPr>
        <w:jc w:val="both"/>
        <w:rPr>
          <w:rFonts w:ascii="Calibri" w:hAnsi="Calibri"/>
          <w:b/>
          <w:sz w:val="26"/>
          <w:szCs w:val="26"/>
        </w:rPr>
      </w:pPr>
      <w:r w:rsidRPr="00910D9E">
        <w:rPr>
          <w:rFonts w:ascii="Calibri" w:hAnsi="Calibri"/>
          <w:b/>
          <w:sz w:val="26"/>
          <w:szCs w:val="26"/>
        </w:rPr>
        <w:t>Secret Value</w:t>
      </w:r>
    </w:p>
    <w:p w:rsidR="000479FB" w:rsidRDefault="000479FB" w:rsidP="00EC3F5E">
      <w:pPr>
        <w:jc w:val="both"/>
        <w:rPr>
          <w:rFonts w:ascii="Calibri" w:hAnsi="Calibri"/>
          <w:b/>
          <w:szCs w:val="26"/>
        </w:rPr>
      </w:pPr>
      <w:bookmarkStart w:id="0" w:name="_GoBack"/>
      <w:bookmarkEnd w:id="0"/>
    </w:p>
    <w:p w:rsidR="000479FB" w:rsidRDefault="000479FB" w:rsidP="00EC3F5E">
      <w:pPr>
        <w:jc w:val="both"/>
        <w:rPr>
          <w:rFonts w:ascii="Calibri" w:hAnsi="Calibri"/>
          <w:szCs w:val="26"/>
        </w:rPr>
      </w:pPr>
      <w:r>
        <w:rPr>
          <w:rFonts w:ascii="Calibri" w:hAnsi="Calibri"/>
          <w:sz w:val="22"/>
          <w:szCs w:val="26"/>
        </w:rPr>
        <w:t>Collab is packed with canned event data, including a hidden</w:t>
      </w:r>
      <w:r w:rsidRPr="003D0EE6">
        <w:rPr>
          <w:rFonts w:ascii="Calibri" w:hAnsi="Calibri"/>
          <w:sz w:val="22"/>
          <w:szCs w:val="26"/>
        </w:rPr>
        <w:t xml:space="preserve"> auditing event for user ‘picard’</w:t>
      </w:r>
      <w:r>
        <w:rPr>
          <w:rFonts w:ascii="Calibri" w:hAnsi="Calibri"/>
          <w:sz w:val="22"/>
          <w:szCs w:val="26"/>
        </w:rPr>
        <w:t xml:space="preserve">.  His hidden auditing event </w:t>
      </w:r>
      <w:r w:rsidRPr="003D0EE6">
        <w:rPr>
          <w:rFonts w:ascii="Calibri" w:hAnsi="Calibri"/>
          <w:sz w:val="22"/>
          <w:szCs w:val="26"/>
        </w:rPr>
        <w:t>has ID 622</w:t>
      </w:r>
      <w:r>
        <w:rPr>
          <w:rFonts w:ascii="Calibri" w:hAnsi="Calibri"/>
          <w:sz w:val="22"/>
          <w:szCs w:val="26"/>
        </w:rPr>
        <w:t>448</w:t>
      </w:r>
      <w:r w:rsidRPr="003D0EE6">
        <w:rPr>
          <w:rFonts w:ascii="Calibri" w:hAnsi="Calibri"/>
          <w:sz w:val="22"/>
          <w:szCs w:val="26"/>
        </w:rPr>
        <w:t xml:space="preserve">.  </w:t>
      </w:r>
      <w:r>
        <w:rPr>
          <w:rFonts w:ascii="Calibri" w:hAnsi="Calibri"/>
          <w:sz w:val="22"/>
          <w:szCs w:val="26"/>
        </w:rPr>
        <w:t>To ensure the secret is worst case, the hidden auditing event was placed into the largest interval between canned event IDs.  Within that interval, an event ID was selected which would take the maximum number of binary search steps.</w:t>
      </w:r>
    </w:p>
    <w:p w:rsidR="000479FB" w:rsidRDefault="000479FB" w:rsidP="00EC3F5E">
      <w:pPr>
        <w:jc w:val="both"/>
        <w:rPr>
          <w:rFonts w:ascii="Calibri" w:hAnsi="Calibri"/>
          <w:szCs w:val="26"/>
        </w:rPr>
      </w:pPr>
    </w:p>
    <w:p w:rsidR="000479FB" w:rsidRPr="00F817C1" w:rsidRDefault="000479FB" w:rsidP="00EC3F5E">
      <w:pPr>
        <w:jc w:val="both"/>
        <w:rPr>
          <w:rFonts w:ascii="Calibri" w:hAnsi="Calibri"/>
          <w:b/>
          <w:szCs w:val="26"/>
        </w:rPr>
      </w:pPr>
      <w:r w:rsidRPr="00F817C1">
        <w:rPr>
          <w:rFonts w:ascii="Calibri" w:hAnsi="Calibri"/>
          <w:b/>
          <w:szCs w:val="26"/>
        </w:rPr>
        <w:t>Operation Budget</w:t>
      </w:r>
    </w:p>
    <w:p w:rsidR="000479FB" w:rsidRDefault="000479FB" w:rsidP="00EC3F5E">
      <w:pPr>
        <w:jc w:val="both"/>
        <w:rPr>
          <w:rFonts w:ascii="Calibri" w:hAnsi="Calibri"/>
          <w:b/>
          <w:sz w:val="28"/>
          <w:szCs w:val="26"/>
        </w:rPr>
      </w:pPr>
    </w:p>
    <w:p w:rsidR="000479FB" w:rsidRPr="003D0EE6" w:rsidRDefault="000479FB" w:rsidP="00EC3F5E">
      <w:pPr>
        <w:jc w:val="both"/>
        <w:rPr>
          <w:rFonts w:ascii="Calibri" w:hAnsi="Calibri"/>
          <w:sz w:val="22"/>
          <w:szCs w:val="26"/>
        </w:rPr>
      </w:pPr>
      <w:r w:rsidRPr="003D0EE6">
        <w:rPr>
          <w:rFonts w:ascii="Calibri" w:hAnsi="Calibri"/>
          <w:sz w:val="22"/>
          <w:szCs w:val="26"/>
        </w:rPr>
        <w:t xml:space="preserve">We define an attacker operation as the sending of a </w:t>
      </w:r>
      <w:r>
        <w:rPr>
          <w:rFonts w:ascii="Calibri" w:hAnsi="Calibri"/>
          <w:sz w:val="22"/>
          <w:szCs w:val="26"/>
        </w:rPr>
        <w:t xml:space="preserve">UDP request </w:t>
      </w:r>
      <w:r w:rsidRPr="003D0EE6">
        <w:rPr>
          <w:rFonts w:ascii="Calibri" w:hAnsi="Calibri"/>
          <w:sz w:val="22"/>
          <w:szCs w:val="26"/>
        </w:rPr>
        <w:t xml:space="preserve">to the Collab server.  The Collab server listens for </w:t>
      </w:r>
      <w:r>
        <w:rPr>
          <w:rFonts w:ascii="Calibri" w:hAnsi="Calibri"/>
          <w:sz w:val="22"/>
          <w:szCs w:val="26"/>
        </w:rPr>
        <w:t>requests</w:t>
      </w:r>
      <w:r w:rsidRPr="003D0EE6">
        <w:rPr>
          <w:rFonts w:ascii="Calibri" w:hAnsi="Calibri"/>
          <w:sz w:val="22"/>
          <w:szCs w:val="26"/>
        </w:rPr>
        <w:t xml:space="preserve"> on UDP port 7688, and each </w:t>
      </w:r>
      <w:r>
        <w:rPr>
          <w:rFonts w:ascii="Calibri" w:hAnsi="Calibri"/>
          <w:sz w:val="22"/>
          <w:szCs w:val="26"/>
        </w:rPr>
        <w:t>request</w:t>
      </w:r>
      <w:r w:rsidRPr="003D0EE6">
        <w:rPr>
          <w:rFonts w:ascii="Calibri" w:hAnsi="Calibri"/>
          <w:sz w:val="22"/>
          <w:szCs w:val="26"/>
        </w:rPr>
        <w:t xml:space="preserve"> can be sent to the Collab server in a single UDP packet.  We therefore specify the attacker's operation budget in terms of UDP packets sent to </w:t>
      </w:r>
      <w:r>
        <w:rPr>
          <w:rFonts w:ascii="Calibri" w:hAnsi="Calibri"/>
          <w:sz w:val="22"/>
          <w:szCs w:val="26"/>
        </w:rPr>
        <w:t xml:space="preserve">the </w:t>
      </w:r>
      <w:r w:rsidRPr="003D0EE6">
        <w:rPr>
          <w:rFonts w:ascii="Calibri" w:hAnsi="Calibri"/>
          <w:sz w:val="22"/>
          <w:szCs w:val="26"/>
        </w:rPr>
        <w:t>Collab server on port 7688.</w:t>
      </w:r>
    </w:p>
    <w:p w:rsidR="000479FB" w:rsidRPr="003D0EE6" w:rsidRDefault="000479FB" w:rsidP="00EC3F5E">
      <w:pPr>
        <w:jc w:val="both"/>
        <w:rPr>
          <w:rFonts w:ascii="Calibri" w:hAnsi="Calibri"/>
          <w:sz w:val="22"/>
          <w:szCs w:val="26"/>
        </w:rPr>
      </w:pPr>
    </w:p>
    <w:p w:rsidR="000479FB" w:rsidRPr="003D0EE6" w:rsidRDefault="000479FB" w:rsidP="00EC3F5E">
      <w:pPr>
        <w:jc w:val="both"/>
        <w:rPr>
          <w:rFonts w:ascii="Calibri" w:hAnsi="Calibri"/>
          <w:sz w:val="22"/>
          <w:szCs w:val="26"/>
        </w:rPr>
      </w:pPr>
      <w:r w:rsidRPr="003D0EE6">
        <w:rPr>
          <w:rFonts w:ascii="Calibri" w:hAnsi="Calibri"/>
          <w:sz w:val="22"/>
          <w:szCs w:val="26"/>
        </w:rPr>
        <w:t>The attacker's goal is to determine the event identifier (an integer) of the hidden auditing event scheduled for user 'picard'.  In particular, the attacker is to develop an attack which can discover the secret 100% o</w:t>
      </w:r>
      <w:r>
        <w:rPr>
          <w:rFonts w:ascii="Calibri" w:hAnsi="Calibri"/>
          <w:sz w:val="22"/>
          <w:szCs w:val="26"/>
        </w:rPr>
        <w:t>f time by sending no more than 140</w:t>
      </w:r>
      <w:r w:rsidRPr="003D0EE6">
        <w:rPr>
          <w:rFonts w:ascii="Calibri" w:hAnsi="Calibri"/>
          <w:sz w:val="22"/>
          <w:szCs w:val="26"/>
        </w:rPr>
        <w:t xml:space="preserve"> UDP packets to the Collab server on port 7688.</w:t>
      </w:r>
    </w:p>
    <w:p w:rsidR="000479FB" w:rsidRPr="00E426EE" w:rsidRDefault="000479FB" w:rsidP="00EC3F5E">
      <w:pPr>
        <w:jc w:val="both"/>
        <w:rPr>
          <w:rFonts w:ascii="Calibri" w:hAnsi="Calibri"/>
        </w:rPr>
      </w:pPr>
    </w:p>
    <w:p w:rsidR="000479FB" w:rsidRPr="00E426EE" w:rsidRDefault="000479FB" w:rsidP="00EC3F5E">
      <w:pPr>
        <w:jc w:val="both"/>
        <w:rPr>
          <w:rFonts w:ascii="Calibri" w:hAnsi="Calibri"/>
        </w:rPr>
      </w:pPr>
    </w:p>
    <w:p w:rsidR="000479FB" w:rsidRPr="00E426EE" w:rsidRDefault="000479FB" w:rsidP="00EC3F5E">
      <w:pPr>
        <w:jc w:val="both"/>
        <w:rPr>
          <w:rFonts w:ascii="Calibri" w:eastAsiaTheme="majorEastAsia" w:hAnsi="Calibri" w:cstheme="majorBidi"/>
          <w:i/>
          <w:iCs/>
        </w:rPr>
      </w:pPr>
    </w:p>
    <w:p w:rsidR="00CD3921" w:rsidRDefault="00CD3921" w:rsidP="00EC3F5E">
      <w:pPr>
        <w:jc w:val="both"/>
      </w:pPr>
    </w:p>
    <w:sectPr w:rsidR="00CD3921">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FB"/>
    <w:rsid w:val="000479FB"/>
    <w:rsid w:val="00B37A00"/>
    <w:rsid w:val="00CD3921"/>
    <w:rsid w:val="00EC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830"/>
  <w15:chartTrackingRefBased/>
  <w15:docId w15:val="{A484111E-77D9-45BD-96A5-302BD1FE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79F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3">
    <w:name w:val="heading 3"/>
    <w:basedOn w:val="Normal"/>
    <w:next w:val="Normal"/>
    <w:link w:val="Heading3Char"/>
    <w:uiPriority w:val="9"/>
    <w:unhideWhenUsed/>
    <w:qFormat/>
    <w:rsid w:val="000479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9FB"/>
    <w:rPr>
      <w:rFonts w:asciiTheme="majorHAnsi" w:eastAsiaTheme="majorEastAsia" w:hAnsiTheme="majorHAnsi" w:cstheme="majorBidi"/>
      <w:color w:val="1F4D78" w:themeColor="accent1" w:themeShade="7F"/>
      <w:sz w:val="24"/>
      <w:szCs w:val="24"/>
      <w:bdr w:val="nil"/>
    </w:rPr>
  </w:style>
  <w:style w:type="paragraph" w:customStyle="1" w:styleId="Body">
    <w:name w:val="Body"/>
    <w:rsid w:val="00EC3F5E"/>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Miles</dc:creator>
  <cp:keywords/>
  <dc:description/>
  <cp:lastModifiedBy>Craig Miles</cp:lastModifiedBy>
  <cp:revision>3</cp:revision>
  <dcterms:created xsi:type="dcterms:W3CDTF">2016-06-06T23:50:00Z</dcterms:created>
  <dcterms:modified xsi:type="dcterms:W3CDTF">2016-06-06T23:53:00Z</dcterms:modified>
</cp:coreProperties>
</file>