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2E060E" w:rsidRDefault="00736100" w:rsidP="00736100">
      <w:pPr>
        <w:rPr>
          <w:rFonts w:cstheme="minorHAnsi"/>
        </w:rPr>
      </w:pPr>
      <w:r w:rsidRPr="002E060E">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7B9E8AC7" w:rsidR="00756F6D" w:rsidRPr="002E060E" w:rsidRDefault="00C20697" w:rsidP="00756F6D">
      <w:pPr>
        <w:jc w:val="center"/>
        <w:rPr>
          <w:rFonts w:cstheme="minorHAnsi"/>
          <w:sz w:val="48"/>
          <w:szCs w:val="48"/>
        </w:rPr>
      </w:pPr>
      <w:r w:rsidRPr="002E060E">
        <w:rPr>
          <w:rFonts w:cstheme="minorHAnsi"/>
          <w:sz w:val="48"/>
          <w:szCs w:val="48"/>
        </w:rPr>
        <w:t xml:space="preserve">Software Development Kit: </w:t>
      </w:r>
      <w:r w:rsidR="002E060E">
        <w:rPr>
          <w:rFonts w:cstheme="minorHAnsi"/>
          <w:sz w:val="48"/>
          <w:szCs w:val="48"/>
        </w:rPr>
        <w:t>Conjunction Consequence Assessment</w:t>
      </w:r>
      <w:r w:rsidR="00756F6D" w:rsidRPr="002E060E">
        <w:rPr>
          <w:rFonts w:cstheme="minorHAnsi"/>
          <w:sz w:val="48"/>
          <w:szCs w:val="48"/>
        </w:rPr>
        <w:t xml:space="preserve"> </w:t>
      </w:r>
    </w:p>
    <w:p w14:paraId="1CEC2BEB" w14:textId="77777777" w:rsidR="00756F6D" w:rsidRPr="002E060E" w:rsidRDefault="00756F6D" w:rsidP="00756F6D">
      <w:pPr>
        <w:jc w:val="center"/>
        <w:rPr>
          <w:rFonts w:cstheme="minorHAnsi"/>
          <w:sz w:val="48"/>
          <w:szCs w:val="48"/>
        </w:rPr>
      </w:pPr>
    </w:p>
    <w:p w14:paraId="2B5DA8B8" w14:textId="77777777" w:rsidR="00756F6D" w:rsidRPr="002E060E" w:rsidRDefault="00756F6D" w:rsidP="00756F6D">
      <w:pPr>
        <w:rPr>
          <w:rFonts w:cstheme="minorHAnsi"/>
          <w:sz w:val="32"/>
          <w:szCs w:val="32"/>
        </w:rPr>
      </w:pPr>
      <w:r w:rsidRPr="002E060E">
        <w:rPr>
          <w:rFonts w:cstheme="minorHAnsi"/>
          <w:sz w:val="32"/>
          <w:szCs w:val="32"/>
        </w:rPr>
        <w:t>CONJUNCTION ASSESSMENT AND RISK ANALYSIS (CARA) PROGRAM</w:t>
      </w:r>
    </w:p>
    <w:p w14:paraId="431E6639" w14:textId="77777777" w:rsidR="00736100" w:rsidRPr="002E060E" w:rsidRDefault="00736100" w:rsidP="00736100">
      <w:pPr>
        <w:jc w:val="center"/>
        <w:rPr>
          <w:rFonts w:cstheme="minorHAnsi"/>
          <w:sz w:val="40"/>
          <w:szCs w:val="40"/>
        </w:rPr>
      </w:pPr>
    </w:p>
    <w:p w14:paraId="00446836" w14:textId="77777777" w:rsidR="00736100" w:rsidRPr="002E060E" w:rsidRDefault="007C72BB" w:rsidP="00736100">
      <w:pPr>
        <w:jc w:val="center"/>
        <w:rPr>
          <w:rFonts w:cstheme="minorHAnsi"/>
          <w:sz w:val="40"/>
          <w:szCs w:val="40"/>
        </w:rPr>
      </w:pPr>
      <w:r w:rsidRPr="002E060E">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09CCDBCE" w14:textId="77777777" w:rsidR="00BC01EA" w:rsidRPr="002E060E" w:rsidRDefault="00BC01EA" w:rsidP="00B93B96">
      <w:pPr>
        <w:spacing w:after="0"/>
        <w:rPr>
          <w:rFonts w:cstheme="minorHAnsi"/>
          <w:i/>
        </w:rPr>
      </w:pPr>
    </w:p>
    <w:p w14:paraId="3C3C9DB4" w14:textId="77777777" w:rsidR="00BC01EA" w:rsidRPr="002E060E" w:rsidRDefault="00BC01EA" w:rsidP="00B93B96">
      <w:pPr>
        <w:spacing w:after="0"/>
        <w:rPr>
          <w:rFonts w:cstheme="minorHAnsi"/>
          <w:i/>
        </w:rPr>
      </w:pPr>
    </w:p>
    <w:p w14:paraId="103E575B" w14:textId="77777777" w:rsidR="00BC01EA" w:rsidRPr="002E060E" w:rsidRDefault="00BC01EA" w:rsidP="00B93B96">
      <w:pPr>
        <w:spacing w:after="0"/>
        <w:rPr>
          <w:rFonts w:cstheme="minorHAnsi"/>
          <w:i/>
        </w:rPr>
      </w:pPr>
    </w:p>
    <w:p w14:paraId="0321716C" w14:textId="77777777" w:rsidR="00BC01EA" w:rsidRPr="002E060E" w:rsidRDefault="00BC01EA" w:rsidP="00B93B96">
      <w:pPr>
        <w:spacing w:after="0"/>
        <w:rPr>
          <w:rFonts w:cstheme="minorHAnsi"/>
          <w:i/>
        </w:rPr>
      </w:pPr>
    </w:p>
    <w:p w14:paraId="21F657DC" w14:textId="77777777" w:rsidR="00BC01EA" w:rsidRPr="002E060E" w:rsidRDefault="00BC01EA" w:rsidP="00B93B96">
      <w:pPr>
        <w:spacing w:after="0"/>
        <w:rPr>
          <w:rFonts w:cstheme="minorHAnsi"/>
          <w:i/>
        </w:rPr>
      </w:pPr>
    </w:p>
    <w:p w14:paraId="41667EA0" w14:textId="77777777" w:rsidR="00BC01EA" w:rsidRPr="002E060E" w:rsidRDefault="00BC01EA" w:rsidP="00B93B96">
      <w:pPr>
        <w:spacing w:after="0"/>
        <w:rPr>
          <w:rFonts w:cstheme="minorHAnsi"/>
          <w:i/>
        </w:rPr>
      </w:pPr>
    </w:p>
    <w:p w14:paraId="342D9CFF" w14:textId="77777777" w:rsidR="00BC01EA" w:rsidRPr="002E060E" w:rsidRDefault="00BC01EA" w:rsidP="00B93B96">
      <w:pPr>
        <w:spacing w:after="0"/>
        <w:rPr>
          <w:rFonts w:cstheme="minorHAnsi"/>
          <w:i/>
        </w:rPr>
      </w:pPr>
    </w:p>
    <w:p w14:paraId="0A035CAA" w14:textId="77777777" w:rsidR="00BC01EA" w:rsidRPr="002E060E" w:rsidRDefault="00BC01EA" w:rsidP="00B93B96">
      <w:pPr>
        <w:spacing w:after="0"/>
        <w:rPr>
          <w:rFonts w:cstheme="minorHAnsi"/>
          <w:i/>
        </w:rPr>
      </w:pPr>
    </w:p>
    <w:p w14:paraId="41C2CBF5" w14:textId="77777777" w:rsidR="00BC01EA" w:rsidRPr="002E060E" w:rsidRDefault="00BC01EA" w:rsidP="00B93B96">
      <w:pPr>
        <w:spacing w:after="0"/>
        <w:rPr>
          <w:rFonts w:cstheme="minorHAnsi"/>
          <w:i/>
        </w:rPr>
      </w:pPr>
    </w:p>
    <w:p w14:paraId="79B8C529" w14:textId="77777777" w:rsidR="00BC01EA" w:rsidRPr="002E060E" w:rsidRDefault="00BC01EA" w:rsidP="00B93B96">
      <w:pPr>
        <w:spacing w:after="0"/>
        <w:rPr>
          <w:rFonts w:cstheme="minorHAnsi"/>
          <w:i/>
        </w:rPr>
      </w:pPr>
    </w:p>
    <w:p w14:paraId="54A2C3E2" w14:textId="4046DDD3" w:rsidR="00B93B96" w:rsidRPr="002E060E" w:rsidRDefault="00B93B96" w:rsidP="00B93B96">
      <w:pPr>
        <w:spacing w:after="0"/>
        <w:rPr>
          <w:rFonts w:cstheme="minorHAnsi"/>
          <w:i/>
        </w:rPr>
      </w:pPr>
      <w:proofErr w:type="spellStart"/>
      <w:r w:rsidRPr="002E060E">
        <w:rPr>
          <w:rFonts w:cstheme="minorHAnsi"/>
          <w:i/>
        </w:rPr>
        <w:t>Astrorum</w:t>
      </w:r>
      <w:proofErr w:type="spellEnd"/>
      <w:r w:rsidRPr="002E060E">
        <w:rPr>
          <w:rFonts w:cstheme="minorHAnsi"/>
          <w:i/>
        </w:rPr>
        <w:t xml:space="preserve">, </w:t>
      </w:r>
      <w:proofErr w:type="spellStart"/>
      <w:r w:rsidRPr="002E060E">
        <w:rPr>
          <w:rFonts w:cstheme="minorHAnsi"/>
          <w:i/>
        </w:rPr>
        <w:t>Inc</w:t>
      </w:r>
      <w:proofErr w:type="spellEnd"/>
    </w:p>
    <w:p w14:paraId="0341AABE" w14:textId="77777777" w:rsidR="00B93B96" w:rsidRPr="002E060E" w:rsidRDefault="00B93B96" w:rsidP="00B93B96">
      <w:pPr>
        <w:spacing w:after="0"/>
        <w:rPr>
          <w:rFonts w:cstheme="minorHAnsi"/>
          <w:i/>
        </w:rPr>
      </w:pPr>
      <w:r w:rsidRPr="002E060E">
        <w:rPr>
          <w:rFonts w:cstheme="minorHAnsi"/>
          <w:i/>
        </w:rPr>
        <w:t xml:space="preserve">Waco, </w:t>
      </w:r>
      <w:proofErr w:type="spellStart"/>
      <w:proofErr w:type="gramStart"/>
      <w:r w:rsidRPr="002E060E">
        <w:rPr>
          <w:rFonts w:cstheme="minorHAnsi"/>
          <w:i/>
        </w:rPr>
        <w:t>Tx</w:t>
      </w:r>
      <w:proofErr w:type="spellEnd"/>
      <w:proofErr w:type="gramEnd"/>
    </w:p>
    <w:p w14:paraId="093FF53F" w14:textId="77777777" w:rsidR="00B93B96" w:rsidRPr="002E060E" w:rsidRDefault="00B93B96" w:rsidP="00736100">
      <w:pPr>
        <w:rPr>
          <w:rFonts w:cstheme="minorHAnsi"/>
          <w:i/>
        </w:rPr>
      </w:pPr>
    </w:p>
    <w:p w14:paraId="7BB41765" w14:textId="2231DD8A" w:rsidR="00B93B96" w:rsidRPr="002E060E" w:rsidRDefault="00B93B96" w:rsidP="00B93B96">
      <w:pPr>
        <w:spacing w:after="0"/>
        <w:rPr>
          <w:rFonts w:cstheme="minorHAnsi"/>
          <w:i/>
        </w:rPr>
      </w:pPr>
      <w:proofErr w:type="spellStart"/>
      <w:r w:rsidRPr="002E060E">
        <w:rPr>
          <w:rFonts w:cstheme="minorHAnsi"/>
          <w:i/>
        </w:rPr>
        <w:t>Omitron</w:t>
      </w:r>
      <w:proofErr w:type="spellEnd"/>
      <w:r w:rsidR="001F4FF6" w:rsidRPr="002E060E">
        <w:rPr>
          <w:rFonts w:cstheme="minorHAnsi"/>
          <w:i/>
        </w:rPr>
        <w:t xml:space="preserve">, </w:t>
      </w:r>
      <w:proofErr w:type="spellStart"/>
      <w:r w:rsidR="001F4FF6" w:rsidRPr="002E060E">
        <w:rPr>
          <w:rFonts w:cstheme="minorHAnsi"/>
          <w:i/>
        </w:rPr>
        <w:t>Inc</w:t>
      </w:r>
      <w:proofErr w:type="spellEnd"/>
    </w:p>
    <w:p w14:paraId="46F26E62" w14:textId="77777777" w:rsidR="00B93B96" w:rsidRPr="002E060E" w:rsidRDefault="00B93B96" w:rsidP="00B93B96">
      <w:pPr>
        <w:spacing w:after="0"/>
        <w:rPr>
          <w:rFonts w:cstheme="minorHAnsi"/>
          <w:i/>
        </w:rPr>
      </w:pPr>
      <w:r w:rsidRPr="002E060E">
        <w:rPr>
          <w:rFonts w:cstheme="minorHAnsi"/>
          <w:i/>
        </w:rPr>
        <w:t>Colorado Springs, CO</w:t>
      </w:r>
    </w:p>
    <w:p w14:paraId="5D8186A2" w14:textId="77777777" w:rsidR="00736100" w:rsidRPr="002E060E"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2E060E" w14:paraId="004EBF1B" w14:textId="77777777" w:rsidTr="00736100">
        <w:tc>
          <w:tcPr>
            <w:tcW w:w="9350" w:type="dxa"/>
            <w:vAlign w:val="center"/>
          </w:tcPr>
          <w:p w14:paraId="4D16D74F" w14:textId="77777777" w:rsidR="00736100" w:rsidRPr="002E060E" w:rsidRDefault="00736100" w:rsidP="00736100">
            <w:pPr>
              <w:jc w:val="center"/>
              <w:rPr>
                <w:rFonts w:cstheme="minorHAnsi"/>
              </w:rPr>
            </w:pPr>
          </w:p>
        </w:tc>
      </w:tr>
    </w:tbl>
    <w:p w14:paraId="68061445" w14:textId="77777777" w:rsidR="00736100" w:rsidRPr="002E060E" w:rsidRDefault="00736100" w:rsidP="00736100">
      <w:pPr>
        <w:rPr>
          <w:rFonts w:cstheme="minorHAnsi"/>
        </w:rPr>
      </w:pPr>
    </w:p>
    <w:p w14:paraId="7DFD1205" w14:textId="77777777" w:rsidR="007C72BB" w:rsidRPr="002E060E" w:rsidRDefault="007C72BB" w:rsidP="00736100">
      <w:pPr>
        <w:rPr>
          <w:rFonts w:cstheme="minorHAnsi"/>
        </w:rPr>
      </w:pPr>
    </w:p>
    <w:p w14:paraId="70A94047" w14:textId="77777777" w:rsidR="007C72BB" w:rsidRPr="002E060E" w:rsidRDefault="007C72BB" w:rsidP="00736100">
      <w:pPr>
        <w:rPr>
          <w:rFonts w:cstheme="minorHAnsi"/>
        </w:rPr>
      </w:pPr>
    </w:p>
    <w:p w14:paraId="2813C461" w14:textId="77777777" w:rsidR="00B93B96" w:rsidRPr="002E060E" w:rsidRDefault="00B93B96" w:rsidP="007C72BB">
      <w:pPr>
        <w:spacing w:after="0"/>
        <w:rPr>
          <w:rFonts w:cstheme="minorHAnsi"/>
        </w:rPr>
      </w:pPr>
      <w:r w:rsidRPr="002E060E">
        <w:rPr>
          <w:rFonts w:cstheme="minorHAnsi"/>
        </w:rPr>
        <w:t>National Aeronautics and</w:t>
      </w:r>
    </w:p>
    <w:p w14:paraId="196175F6" w14:textId="77777777" w:rsidR="00B93B96" w:rsidRPr="002E060E" w:rsidRDefault="00B93B96" w:rsidP="007C72BB">
      <w:pPr>
        <w:spacing w:after="0"/>
        <w:rPr>
          <w:rFonts w:cstheme="minorHAnsi"/>
        </w:rPr>
      </w:pPr>
      <w:r w:rsidRPr="002E060E">
        <w:rPr>
          <w:rFonts w:cstheme="minorHAnsi"/>
        </w:rPr>
        <w:t>Space Administration</w:t>
      </w:r>
    </w:p>
    <w:p w14:paraId="4AF72519" w14:textId="77777777" w:rsidR="00B93B96" w:rsidRPr="002E060E" w:rsidRDefault="00B93B96" w:rsidP="007C72BB">
      <w:pPr>
        <w:spacing w:after="0"/>
        <w:rPr>
          <w:rFonts w:cstheme="minorHAnsi"/>
        </w:rPr>
      </w:pPr>
      <w:r w:rsidRPr="002E060E">
        <w:rPr>
          <w:rFonts w:cstheme="minorHAnsi"/>
        </w:rPr>
        <w:t>Goddard Space Flight Center,</w:t>
      </w:r>
    </w:p>
    <w:p w14:paraId="06571BE8" w14:textId="77777777" w:rsidR="00B93B96" w:rsidRPr="002E060E" w:rsidRDefault="00B93B96" w:rsidP="007C72BB">
      <w:pPr>
        <w:spacing w:after="0"/>
        <w:rPr>
          <w:rFonts w:cstheme="minorHAnsi"/>
        </w:rPr>
      </w:pPr>
      <w:r w:rsidRPr="002E060E">
        <w:rPr>
          <w:rFonts w:cstheme="minorHAnsi"/>
        </w:rPr>
        <w:t>Greenbelt, MD 20771</w:t>
      </w:r>
    </w:p>
    <w:p w14:paraId="56D6555E" w14:textId="77777777" w:rsidR="00B93B96" w:rsidRPr="002E060E" w:rsidRDefault="00FF4F59" w:rsidP="00736100">
      <w:pPr>
        <w:rPr>
          <w:rFonts w:cstheme="minorHAnsi"/>
          <w:b/>
        </w:rPr>
      </w:pPr>
      <w:r>
        <w:rPr>
          <w:rFonts w:cstheme="minorHAnsi"/>
          <w:b/>
        </w:rPr>
        <w:pict w14:anchorId="5BD5EF4F">
          <v:rect id="_x0000_i1025" style="width:0;height:1.5pt" o:hralign="center" o:hrstd="t" o:hr="t" fillcolor="#a0a0a0" stroked="f"/>
        </w:pict>
      </w:r>
    </w:p>
    <w:p w14:paraId="48C82733" w14:textId="77777777" w:rsidR="00EA2A64" w:rsidRPr="002E060E" w:rsidRDefault="00B93B96" w:rsidP="00BC01EA">
      <w:pPr>
        <w:rPr>
          <w:rFonts w:cstheme="minorHAnsi"/>
          <w:b/>
          <w:sz w:val="36"/>
          <w:szCs w:val="36"/>
          <w:u w:val="single"/>
          <w:lang w:eastAsia="ja-JP"/>
        </w:rPr>
      </w:pPr>
      <w:r w:rsidRPr="002E060E">
        <w:rPr>
          <w:rFonts w:cstheme="minorHAnsi"/>
          <w:b/>
        </w:rPr>
        <w:t>December 2019</w:t>
      </w:r>
      <w:r w:rsidR="00C20697" w:rsidRPr="002E060E">
        <w:rPr>
          <w:rFonts w:cstheme="minorHAnsi"/>
          <w:b/>
        </w:rPr>
        <w:br w:type="page"/>
      </w:r>
      <w:r w:rsidR="00EA2A64" w:rsidRPr="002E060E">
        <w:rPr>
          <w:rFonts w:cstheme="minorHAnsi"/>
          <w:b/>
          <w:sz w:val="36"/>
          <w:szCs w:val="36"/>
          <w:u w:val="single"/>
          <w:lang w:eastAsia="ja-JP"/>
        </w:rPr>
        <w:lastRenderedPageBreak/>
        <w:t>Preface</w:t>
      </w:r>
    </w:p>
    <w:p w14:paraId="4194BC8C" w14:textId="5A4F6686" w:rsidR="00EA2A64" w:rsidRPr="002E060E" w:rsidRDefault="00EA2A64" w:rsidP="00EA2A64">
      <w:pPr>
        <w:pStyle w:val="Paragraph"/>
        <w:rPr>
          <w:rFonts w:asciiTheme="minorHAnsi" w:hAnsiTheme="minorHAnsi" w:cstheme="minorHAnsi"/>
        </w:rPr>
      </w:pPr>
      <w:r w:rsidRPr="002E060E">
        <w:rPr>
          <w:rFonts w:asciiTheme="minorHAnsi" w:hAnsiTheme="minorHAnsi" w:cstheme="minorHAnsi"/>
        </w:rPr>
        <w:t xml:space="preserve">This document outlines the </w:t>
      </w:r>
      <w:r w:rsidR="001E0785">
        <w:rPr>
          <w:rFonts w:asciiTheme="minorHAnsi" w:hAnsiTheme="minorHAnsi" w:cstheme="minorHAnsi"/>
        </w:rPr>
        <w:t xml:space="preserve">Conjunction Consequence (also referred to as </w:t>
      </w:r>
      <w:r w:rsidRPr="002E060E">
        <w:rPr>
          <w:rFonts w:asciiTheme="minorHAnsi" w:hAnsiTheme="minorHAnsi" w:cstheme="minorHAnsi"/>
        </w:rPr>
        <w:t>Collision Consequence</w:t>
      </w:r>
      <w:r w:rsidR="001E0785">
        <w:rPr>
          <w:rFonts w:asciiTheme="minorHAnsi" w:hAnsiTheme="minorHAnsi" w:cstheme="minorHAnsi"/>
        </w:rPr>
        <w:t>)</w:t>
      </w:r>
      <w:r w:rsidRPr="002E060E">
        <w:rPr>
          <w:rFonts w:asciiTheme="minorHAnsi" w:hAnsiTheme="minorHAnsi" w:cstheme="minorHAnsi"/>
        </w:rPr>
        <w:t xml:space="preserve"> Assessment Algorithms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02122BB8" w14:textId="77777777" w:rsidR="00EA2A64" w:rsidRPr="002E060E" w:rsidRDefault="00EA2A64" w:rsidP="00EA2A64">
      <w:pPr>
        <w:rPr>
          <w:rFonts w:cstheme="minorHAnsi"/>
          <w:lang w:eastAsia="ja-JP"/>
        </w:rPr>
      </w:pPr>
    </w:p>
    <w:p w14:paraId="0E23D1B1" w14:textId="77777777" w:rsidR="00EA2A64" w:rsidRPr="002E060E" w:rsidRDefault="00EA2A64" w:rsidP="00EA2A64">
      <w:pPr>
        <w:rPr>
          <w:rFonts w:eastAsiaTheme="majorEastAsia" w:cstheme="minorHAnsi"/>
          <w:color w:val="2E74B5" w:themeColor="accent1" w:themeShade="BF"/>
          <w:sz w:val="32"/>
          <w:szCs w:val="32"/>
        </w:rPr>
      </w:pPr>
      <w:r w:rsidRPr="002E060E">
        <w:rPr>
          <w:rFonts w:cstheme="minorHAnsi"/>
        </w:rPr>
        <w:br w:type="page"/>
      </w:r>
    </w:p>
    <w:bookmarkStart w:id="0" w:name="_Toc26337516" w:displacedByCustomXml="next"/>
    <w:bookmarkStart w:id="1" w:name="_Toc425926667" w:displacedByCustomXml="next"/>
    <w:bookmarkStart w:id="2" w:name="_Toc27117984" w:displacedByCustomXml="next"/>
    <w:bookmarkStart w:id="3" w:name="_Toc412167130" w:displacedByCustomXml="next"/>
    <w:bookmarkStart w:id="4" w:name="_Toc412161101"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14:scene3d>
            <w14:camera w14:prst="orthographicFront"/>
            <w14:lightRig w14:rig="threePt" w14:dir="t">
              <w14:rot w14:lat="0" w14:lon="0" w14:rev="0"/>
            </w14:lightRig>
          </w14:scene3d>
        </w:rPr>
        <w:id w:val="1789851430"/>
        <w:docPartObj>
          <w:docPartGallery w:val="Table of Contents"/>
          <w:docPartUnique/>
        </w:docPartObj>
      </w:sdtPr>
      <w:sdtEndPr>
        <w:rPr>
          <w:rFonts w:eastAsiaTheme="minorHAnsi"/>
          <w:bCs w:val="0"/>
          <w:noProof/>
        </w:rPr>
      </w:sdtEndPr>
      <w:sdtContent>
        <w:p w14:paraId="0F302E5A" w14:textId="77777777" w:rsidR="00EA2A64" w:rsidRPr="002E060E" w:rsidRDefault="00EA2A64" w:rsidP="00EA2A64">
          <w:pPr>
            <w:pStyle w:val="Heading1"/>
            <w:numPr>
              <w:ilvl w:val="0"/>
              <w:numId w:val="0"/>
            </w:numPr>
            <w:rPr>
              <w:rFonts w:asciiTheme="minorHAnsi" w:hAnsiTheme="minorHAnsi" w:cstheme="minorHAnsi"/>
            </w:rPr>
          </w:pPr>
          <w:r w:rsidRPr="002E060E">
            <w:rPr>
              <w:rFonts w:asciiTheme="minorHAnsi" w:hAnsiTheme="minorHAnsi" w:cstheme="minorHAnsi"/>
            </w:rPr>
            <w:t>Table of Contents</w:t>
          </w:r>
          <w:bookmarkEnd w:id="2"/>
          <w:bookmarkEnd w:id="1"/>
          <w:bookmarkEnd w:id="0"/>
        </w:p>
        <w:p w14:paraId="29EF44CA" w14:textId="6F427121" w:rsidR="0090044A" w:rsidRDefault="00EA2A64">
          <w:pPr>
            <w:pStyle w:val="TOC1"/>
            <w:rPr>
              <w:rFonts w:asciiTheme="minorHAnsi" w:eastAsiaTheme="minorEastAsia" w:hAnsiTheme="minorHAnsi" w:cstheme="minorBidi"/>
              <w:bCs w:val="0"/>
              <w:noProof/>
              <w:color w:val="auto"/>
              <w:sz w:val="22"/>
              <w:szCs w:val="22"/>
            </w:rPr>
          </w:pPr>
          <w:r w:rsidRPr="002E060E">
            <w:rPr>
              <w:rFonts w:asciiTheme="minorHAnsi" w:hAnsiTheme="minorHAnsi" w:cstheme="minorHAnsi"/>
            </w:rPr>
            <w:fldChar w:fldCharType="begin"/>
          </w:r>
          <w:r w:rsidRPr="002E060E">
            <w:rPr>
              <w:rFonts w:asciiTheme="minorHAnsi" w:hAnsiTheme="minorHAnsi" w:cstheme="minorHAnsi"/>
            </w:rPr>
            <w:instrText xml:space="preserve"> TOC \o "1-2" \h \z \u </w:instrText>
          </w:r>
          <w:r w:rsidRPr="002E060E">
            <w:rPr>
              <w:rFonts w:asciiTheme="minorHAnsi" w:hAnsiTheme="minorHAnsi" w:cstheme="minorHAnsi"/>
            </w:rPr>
            <w:fldChar w:fldCharType="separate"/>
          </w:r>
        </w:p>
        <w:p w14:paraId="5B2EBF37" w14:textId="64C49102" w:rsidR="0090044A" w:rsidRDefault="00FF4F59"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85" w:history="1">
            <w:r w:rsidR="0090044A" w:rsidRPr="006B4255">
              <w:rPr>
                <w:rStyle w:val="Hyperlink"/>
                <w:noProof/>
              </w:rPr>
              <w:t>1.0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Introduction</w:t>
            </w:r>
            <w:r w:rsidR="0090044A">
              <w:rPr>
                <w:noProof/>
                <w:webHidden/>
              </w:rPr>
              <w:tab/>
            </w:r>
            <w:r w:rsidR="0090044A">
              <w:rPr>
                <w:noProof/>
                <w:webHidden/>
              </w:rPr>
              <w:fldChar w:fldCharType="begin"/>
            </w:r>
            <w:r w:rsidR="0090044A">
              <w:rPr>
                <w:noProof/>
                <w:webHidden/>
              </w:rPr>
              <w:instrText xml:space="preserve"> PAGEREF _Toc27117985 \h </w:instrText>
            </w:r>
            <w:r w:rsidR="0090044A">
              <w:rPr>
                <w:noProof/>
                <w:webHidden/>
              </w:rPr>
            </w:r>
            <w:r w:rsidR="0090044A">
              <w:rPr>
                <w:noProof/>
                <w:webHidden/>
              </w:rPr>
              <w:fldChar w:fldCharType="separate"/>
            </w:r>
            <w:r w:rsidR="0090044A">
              <w:rPr>
                <w:noProof/>
                <w:webHidden/>
              </w:rPr>
              <w:t>4</w:t>
            </w:r>
            <w:r w:rsidR="0090044A">
              <w:rPr>
                <w:noProof/>
                <w:webHidden/>
              </w:rPr>
              <w:fldChar w:fldCharType="end"/>
            </w:r>
          </w:hyperlink>
        </w:p>
        <w:p w14:paraId="2B6A85E9" w14:textId="57AC0E8E" w:rsidR="0090044A" w:rsidRDefault="00FF4F59" w:rsidP="00E77AE1">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7986" w:history="1">
            <w:r w:rsidR="0090044A" w:rsidRPr="006B4255">
              <w:rPr>
                <w:rStyle w:val="Hyperlink"/>
                <w:noProof/>
              </w:rPr>
              <w:t>1.1</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Required Software</w:t>
            </w:r>
            <w:r w:rsidR="0090044A">
              <w:rPr>
                <w:noProof/>
                <w:webHidden/>
              </w:rPr>
              <w:tab/>
            </w:r>
            <w:r w:rsidR="0090044A">
              <w:rPr>
                <w:noProof/>
                <w:webHidden/>
              </w:rPr>
              <w:fldChar w:fldCharType="begin"/>
            </w:r>
            <w:r w:rsidR="0090044A">
              <w:rPr>
                <w:noProof/>
                <w:webHidden/>
              </w:rPr>
              <w:instrText xml:space="preserve"> PAGEREF _Toc27117986 \h </w:instrText>
            </w:r>
            <w:r w:rsidR="0090044A">
              <w:rPr>
                <w:noProof/>
                <w:webHidden/>
              </w:rPr>
            </w:r>
            <w:r w:rsidR="0090044A">
              <w:rPr>
                <w:noProof/>
                <w:webHidden/>
              </w:rPr>
              <w:fldChar w:fldCharType="separate"/>
            </w:r>
            <w:r w:rsidR="0090044A">
              <w:rPr>
                <w:noProof/>
                <w:webHidden/>
              </w:rPr>
              <w:t>4</w:t>
            </w:r>
            <w:r w:rsidR="0090044A">
              <w:rPr>
                <w:noProof/>
                <w:webHidden/>
              </w:rPr>
              <w:fldChar w:fldCharType="end"/>
            </w:r>
          </w:hyperlink>
        </w:p>
        <w:p w14:paraId="30A008D2" w14:textId="53AB4947" w:rsidR="0090044A" w:rsidRDefault="00FF4F59"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87" w:history="1">
            <w:r w:rsidR="0090044A" w:rsidRPr="006B4255">
              <w:rPr>
                <w:rStyle w:val="Hyperlink"/>
                <w:noProof/>
              </w:rPr>
              <w:t>2.0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Risk Assessment Algorithms</w:t>
            </w:r>
            <w:r w:rsidR="0090044A">
              <w:rPr>
                <w:noProof/>
                <w:webHidden/>
              </w:rPr>
              <w:tab/>
            </w:r>
            <w:r w:rsidR="0090044A">
              <w:rPr>
                <w:noProof/>
                <w:webHidden/>
              </w:rPr>
              <w:fldChar w:fldCharType="begin"/>
            </w:r>
            <w:r w:rsidR="0090044A">
              <w:rPr>
                <w:noProof/>
                <w:webHidden/>
              </w:rPr>
              <w:instrText xml:space="preserve"> PAGEREF _Toc27117987 \h </w:instrText>
            </w:r>
            <w:r w:rsidR="0090044A">
              <w:rPr>
                <w:noProof/>
                <w:webHidden/>
              </w:rPr>
            </w:r>
            <w:r w:rsidR="0090044A">
              <w:rPr>
                <w:noProof/>
                <w:webHidden/>
              </w:rPr>
              <w:fldChar w:fldCharType="separate"/>
            </w:r>
            <w:r w:rsidR="0090044A">
              <w:rPr>
                <w:noProof/>
                <w:webHidden/>
              </w:rPr>
              <w:t>5</w:t>
            </w:r>
            <w:r w:rsidR="0090044A">
              <w:rPr>
                <w:noProof/>
                <w:webHidden/>
              </w:rPr>
              <w:fldChar w:fldCharType="end"/>
            </w:r>
          </w:hyperlink>
        </w:p>
        <w:p w14:paraId="067F3D94" w14:textId="21854B27" w:rsidR="0090044A" w:rsidRDefault="00FF4F59" w:rsidP="00E77AE1">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7988" w:history="1">
            <w:r w:rsidR="0090044A" w:rsidRPr="006B4255">
              <w:rPr>
                <w:rStyle w:val="Hyperlink"/>
                <w:noProof/>
              </w:rPr>
              <w:t>2.1</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Collision Consequence Assessment</w:t>
            </w:r>
            <w:r w:rsidR="0090044A">
              <w:rPr>
                <w:noProof/>
                <w:webHidden/>
              </w:rPr>
              <w:tab/>
            </w:r>
            <w:r w:rsidR="0090044A">
              <w:rPr>
                <w:noProof/>
                <w:webHidden/>
              </w:rPr>
              <w:fldChar w:fldCharType="begin"/>
            </w:r>
            <w:r w:rsidR="0090044A">
              <w:rPr>
                <w:noProof/>
                <w:webHidden/>
              </w:rPr>
              <w:instrText xml:space="preserve"> PAGEREF _Toc27117988 \h </w:instrText>
            </w:r>
            <w:r w:rsidR="0090044A">
              <w:rPr>
                <w:noProof/>
                <w:webHidden/>
              </w:rPr>
            </w:r>
            <w:r w:rsidR="0090044A">
              <w:rPr>
                <w:noProof/>
                <w:webHidden/>
              </w:rPr>
              <w:fldChar w:fldCharType="separate"/>
            </w:r>
            <w:r w:rsidR="0090044A">
              <w:rPr>
                <w:noProof/>
                <w:webHidden/>
              </w:rPr>
              <w:t>5</w:t>
            </w:r>
            <w:r w:rsidR="0090044A">
              <w:rPr>
                <w:noProof/>
                <w:webHidden/>
              </w:rPr>
              <w:fldChar w:fldCharType="end"/>
            </w:r>
          </w:hyperlink>
        </w:p>
        <w:p w14:paraId="5A6A0FB6" w14:textId="6A770AB7" w:rsidR="0090044A" w:rsidRDefault="00FF4F59"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89" w:history="1">
            <w:r w:rsidR="0090044A" w:rsidRPr="006B4255">
              <w:rPr>
                <w:rStyle w:val="Hyperlink"/>
                <w:noProof/>
              </w:rPr>
              <w:t>3.0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Acronyms</w:t>
            </w:r>
            <w:r w:rsidR="0090044A">
              <w:rPr>
                <w:noProof/>
                <w:webHidden/>
              </w:rPr>
              <w:tab/>
            </w:r>
            <w:r w:rsidR="0090044A">
              <w:rPr>
                <w:noProof/>
                <w:webHidden/>
              </w:rPr>
              <w:fldChar w:fldCharType="begin"/>
            </w:r>
            <w:r w:rsidR="0090044A">
              <w:rPr>
                <w:noProof/>
                <w:webHidden/>
              </w:rPr>
              <w:instrText xml:space="preserve"> PAGEREF _Toc27117989 \h </w:instrText>
            </w:r>
            <w:r w:rsidR="0090044A">
              <w:rPr>
                <w:noProof/>
                <w:webHidden/>
              </w:rPr>
            </w:r>
            <w:r w:rsidR="0090044A">
              <w:rPr>
                <w:noProof/>
                <w:webHidden/>
              </w:rPr>
              <w:fldChar w:fldCharType="separate"/>
            </w:r>
            <w:r w:rsidR="0090044A">
              <w:rPr>
                <w:noProof/>
                <w:webHidden/>
              </w:rPr>
              <w:t>12</w:t>
            </w:r>
            <w:r w:rsidR="0090044A">
              <w:rPr>
                <w:noProof/>
                <w:webHidden/>
              </w:rPr>
              <w:fldChar w:fldCharType="end"/>
            </w:r>
          </w:hyperlink>
        </w:p>
        <w:p w14:paraId="31E994C1" w14:textId="574F732C" w:rsidR="0090044A" w:rsidRDefault="00FF4F59"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90" w:history="1">
            <w:r w:rsidR="0090044A" w:rsidRPr="006B4255">
              <w:rPr>
                <w:rStyle w:val="Hyperlink"/>
                <w:noProof/>
              </w:rPr>
              <w:t>4.0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References</w:t>
            </w:r>
            <w:r w:rsidR="0090044A">
              <w:rPr>
                <w:noProof/>
                <w:webHidden/>
              </w:rPr>
              <w:tab/>
            </w:r>
            <w:r w:rsidR="0090044A">
              <w:rPr>
                <w:noProof/>
                <w:webHidden/>
              </w:rPr>
              <w:fldChar w:fldCharType="begin"/>
            </w:r>
            <w:r w:rsidR="0090044A">
              <w:rPr>
                <w:noProof/>
                <w:webHidden/>
              </w:rPr>
              <w:instrText xml:space="preserve"> PAGEREF _Toc27117990 \h </w:instrText>
            </w:r>
            <w:r w:rsidR="0090044A">
              <w:rPr>
                <w:noProof/>
                <w:webHidden/>
              </w:rPr>
            </w:r>
            <w:r w:rsidR="0090044A">
              <w:rPr>
                <w:noProof/>
                <w:webHidden/>
              </w:rPr>
              <w:fldChar w:fldCharType="separate"/>
            </w:r>
            <w:r w:rsidR="0090044A">
              <w:rPr>
                <w:noProof/>
                <w:webHidden/>
              </w:rPr>
              <w:t>13</w:t>
            </w:r>
            <w:r w:rsidR="0090044A">
              <w:rPr>
                <w:noProof/>
                <w:webHidden/>
              </w:rPr>
              <w:fldChar w:fldCharType="end"/>
            </w:r>
          </w:hyperlink>
        </w:p>
        <w:p w14:paraId="1B93ABDF" w14:textId="49B46E10" w:rsidR="00EA2A64" w:rsidRPr="002E060E" w:rsidRDefault="00EA2A64" w:rsidP="00EF2190">
          <w:pPr>
            <w:tabs>
              <w:tab w:val="right" w:leader="dot" w:pos="10800"/>
            </w:tabs>
            <w:spacing w:before="60" w:after="0" w:line="240" w:lineRule="auto"/>
            <w:rPr>
              <w:rFonts w:cstheme="minorHAnsi"/>
            </w:rPr>
          </w:pPr>
          <w:r w:rsidRPr="002E060E">
            <w:rPr>
              <w:rFonts w:cstheme="minorHAnsi"/>
            </w:rPr>
            <w:fldChar w:fldCharType="end"/>
          </w:r>
        </w:p>
      </w:sdtContent>
    </w:sdt>
    <w:p w14:paraId="0B354AE7" w14:textId="77777777" w:rsidR="00EA2A64" w:rsidRPr="002E060E" w:rsidRDefault="00EA2A64" w:rsidP="00EA2A64">
      <w:pPr>
        <w:tabs>
          <w:tab w:val="right" w:leader="dot" w:pos="10710"/>
        </w:tabs>
        <w:spacing w:after="0"/>
        <w:rPr>
          <w:rFonts w:cstheme="minorHAnsi"/>
          <w:sz w:val="32"/>
          <w:szCs w:val="32"/>
        </w:rPr>
      </w:pPr>
      <w:r w:rsidRPr="002E060E">
        <w:rPr>
          <w:rFonts w:cstheme="minorHAnsi"/>
          <w:b/>
          <w:sz w:val="32"/>
          <w:szCs w:val="32"/>
        </w:rPr>
        <w:t>List of Tables</w:t>
      </w:r>
    </w:p>
    <w:p w14:paraId="29125012" w14:textId="38A1A776" w:rsidR="0090044A" w:rsidRDefault="00EA2A64">
      <w:pPr>
        <w:pStyle w:val="TableofFigures"/>
        <w:tabs>
          <w:tab w:val="right" w:leader="dot" w:pos="10790"/>
        </w:tabs>
        <w:rPr>
          <w:rFonts w:asciiTheme="minorHAnsi" w:eastAsiaTheme="minorEastAsia" w:hAnsiTheme="minorHAnsi" w:cstheme="minorBidi"/>
          <w:bCs w:val="0"/>
          <w:noProof/>
          <w:color w:val="auto"/>
          <w:sz w:val="22"/>
          <w:szCs w:val="22"/>
        </w:rPr>
      </w:pP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TOC \h \z \c "Table" </w:instrText>
      </w:r>
      <w:r w:rsidRPr="002E060E">
        <w:rPr>
          <w:rFonts w:asciiTheme="minorHAnsi" w:hAnsiTheme="minorHAnsi" w:cstheme="minorHAnsi"/>
          <w:noProof/>
        </w:rPr>
        <w:fldChar w:fldCharType="separate"/>
      </w:r>
      <w:hyperlink w:anchor="_Toc27117991" w:history="1">
        <w:r w:rsidR="0090044A" w:rsidRPr="003239B1">
          <w:rPr>
            <w:rStyle w:val="Hyperlink"/>
            <w:rFonts w:cstheme="minorHAnsi"/>
            <w:noProof/>
          </w:rPr>
          <w:t>Table 1: Mass Estimation Routine Input Parameters</w:t>
        </w:r>
        <w:r w:rsidR="0090044A">
          <w:rPr>
            <w:noProof/>
            <w:webHidden/>
          </w:rPr>
          <w:tab/>
        </w:r>
        <w:r w:rsidR="0090044A">
          <w:rPr>
            <w:noProof/>
            <w:webHidden/>
          </w:rPr>
          <w:fldChar w:fldCharType="begin"/>
        </w:r>
        <w:r w:rsidR="0090044A">
          <w:rPr>
            <w:noProof/>
            <w:webHidden/>
          </w:rPr>
          <w:instrText xml:space="preserve"> PAGEREF _Toc27117991 \h </w:instrText>
        </w:r>
        <w:r w:rsidR="0090044A">
          <w:rPr>
            <w:noProof/>
            <w:webHidden/>
          </w:rPr>
        </w:r>
        <w:r w:rsidR="0090044A">
          <w:rPr>
            <w:noProof/>
            <w:webHidden/>
          </w:rPr>
          <w:fldChar w:fldCharType="separate"/>
        </w:r>
        <w:r w:rsidR="0090044A">
          <w:rPr>
            <w:noProof/>
            <w:webHidden/>
          </w:rPr>
          <w:t>9</w:t>
        </w:r>
        <w:r w:rsidR="0090044A">
          <w:rPr>
            <w:noProof/>
            <w:webHidden/>
          </w:rPr>
          <w:fldChar w:fldCharType="end"/>
        </w:r>
      </w:hyperlink>
    </w:p>
    <w:p w14:paraId="3E968BF8" w14:textId="5831F5C4" w:rsidR="0090044A" w:rsidRDefault="00FF4F59">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2" w:history="1">
        <w:r w:rsidR="0090044A" w:rsidRPr="003239B1">
          <w:rPr>
            <w:rStyle w:val="Hyperlink"/>
            <w:rFonts w:cstheme="minorHAnsi"/>
            <w:noProof/>
          </w:rPr>
          <w:t>Table 2: Mass Estimation Routine Output Parameters</w:t>
        </w:r>
        <w:r w:rsidR="0090044A">
          <w:rPr>
            <w:noProof/>
            <w:webHidden/>
          </w:rPr>
          <w:tab/>
        </w:r>
        <w:r w:rsidR="0090044A">
          <w:rPr>
            <w:noProof/>
            <w:webHidden/>
          </w:rPr>
          <w:fldChar w:fldCharType="begin"/>
        </w:r>
        <w:r w:rsidR="0090044A">
          <w:rPr>
            <w:noProof/>
            <w:webHidden/>
          </w:rPr>
          <w:instrText xml:space="preserve"> PAGEREF _Toc27117992 \h </w:instrText>
        </w:r>
        <w:r w:rsidR="0090044A">
          <w:rPr>
            <w:noProof/>
            <w:webHidden/>
          </w:rPr>
        </w:r>
        <w:r w:rsidR="0090044A">
          <w:rPr>
            <w:noProof/>
            <w:webHidden/>
          </w:rPr>
          <w:fldChar w:fldCharType="separate"/>
        </w:r>
        <w:r w:rsidR="0090044A">
          <w:rPr>
            <w:noProof/>
            <w:webHidden/>
          </w:rPr>
          <w:t>9</w:t>
        </w:r>
        <w:r w:rsidR="0090044A">
          <w:rPr>
            <w:noProof/>
            <w:webHidden/>
          </w:rPr>
          <w:fldChar w:fldCharType="end"/>
        </w:r>
      </w:hyperlink>
    </w:p>
    <w:p w14:paraId="3084833C" w14:textId="0FF86D82" w:rsidR="0090044A" w:rsidRDefault="00FF4F59">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3" w:history="1">
        <w:r w:rsidR="0090044A" w:rsidRPr="003239B1">
          <w:rPr>
            <w:rStyle w:val="Hyperlink"/>
            <w:rFonts w:cstheme="minorHAnsi"/>
            <w:noProof/>
          </w:rPr>
          <w:t>Table 3: Collision Consequence Routine Input Parameters</w:t>
        </w:r>
        <w:r w:rsidR="0090044A">
          <w:rPr>
            <w:noProof/>
            <w:webHidden/>
          </w:rPr>
          <w:tab/>
        </w:r>
        <w:r w:rsidR="0090044A">
          <w:rPr>
            <w:noProof/>
            <w:webHidden/>
          </w:rPr>
          <w:fldChar w:fldCharType="begin"/>
        </w:r>
        <w:r w:rsidR="0090044A">
          <w:rPr>
            <w:noProof/>
            <w:webHidden/>
          </w:rPr>
          <w:instrText xml:space="preserve"> PAGEREF _Toc27117993 \h </w:instrText>
        </w:r>
        <w:r w:rsidR="0090044A">
          <w:rPr>
            <w:noProof/>
            <w:webHidden/>
          </w:rPr>
        </w:r>
        <w:r w:rsidR="0090044A">
          <w:rPr>
            <w:noProof/>
            <w:webHidden/>
          </w:rPr>
          <w:fldChar w:fldCharType="separate"/>
        </w:r>
        <w:r w:rsidR="0090044A">
          <w:rPr>
            <w:noProof/>
            <w:webHidden/>
          </w:rPr>
          <w:t>10</w:t>
        </w:r>
        <w:r w:rsidR="0090044A">
          <w:rPr>
            <w:noProof/>
            <w:webHidden/>
          </w:rPr>
          <w:fldChar w:fldCharType="end"/>
        </w:r>
      </w:hyperlink>
    </w:p>
    <w:p w14:paraId="66AB5BFA" w14:textId="5EEAF6BD" w:rsidR="0090044A" w:rsidRDefault="00FF4F59">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4" w:history="1">
        <w:r w:rsidR="0090044A" w:rsidRPr="003239B1">
          <w:rPr>
            <w:rStyle w:val="Hyperlink"/>
            <w:rFonts w:cstheme="minorHAnsi"/>
            <w:noProof/>
          </w:rPr>
          <w:t>Table 4: Collision Consequence Routine Output Parameters</w:t>
        </w:r>
        <w:r w:rsidR="0090044A">
          <w:rPr>
            <w:noProof/>
            <w:webHidden/>
          </w:rPr>
          <w:tab/>
        </w:r>
        <w:r w:rsidR="0090044A">
          <w:rPr>
            <w:noProof/>
            <w:webHidden/>
          </w:rPr>
          <w:fldChar w:fldCharType="begin"/>
        </w:r>
        <w:r w:rsidR="0090044A">
          <w:rPr>
            <w:noProof/>
            <w:webHidden/>
          </w:rPr>
          <w:instrText xml:space="preserve"> PAGEREF _Toc27117994 \h </w:instrText>
        </w:r>
        <w:r w:rsidR="0090044A">
          <w:rPr>
            <w:noProof/>
            <w:webHidden/>
          </w:rPr>
        </w:r>
        <w:r w:rsidR="0090044A">
          <w:rPr>
            <w:noProof/>
            <w:webHidden/>
          </w:rPr>
          <w:fldChar w:fldCharType="separate"/>
        </w:r>
        <w:r w:rsidR="0090044A">
          <w:rPr>
            <w:noProof/>
            <w:webHidden/>
          </w:rPr>
          <w:t>10</w:t>
        </w:r>
        <w:r w:rsidR="0090044A">
          <w:rPr>
            <w:noProof/>
            <w:webHidden/>
          </w:rPr>
          <w:fldChar w:fldCharType="end"/>
        </w:r>
      </w:hyperlink>
    </w:p>
    <w:p w14:paraId="56F47516" w14:textId="1F85FF67" w:rsidR="0090044A" w:rsidRDefault="00FF4F59">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5" w:history="1">
        <w:r w:rsidR="0090044A" w:rsidRPr="003239B1">
          <w:rPr>
            <w:rStyle w:val="Hyperlink"/>
            <w:rFonts w:cstheme="minorHAnsi"/>
            <w:noProof/>
          </w:rPr>
          <w:t>Table 5: Mass Estimation Validation Cases</w:t>
        </w:r>
        <w:r w:rsidR="0090044A">
          <w:rPr>
            <w:noProof/>
            <w:webHidden/>
          </w:rPr>
          <w:tab/>
        </w:r>
        <w:r w:rsidR="0090044A">
          <w:rPr>
            <w:noProof/>
            <w:webHidden/>
          </w:rPr>
          <w:fldChar w:fldCharType="begin"/>
        </w:r>
        <w:r w:rsidR="0090044A">
          <w:rPr>
            <w:noProof/>
            <w:webHidden/>
          </w:rPr>
          <w:instrText xml:space="preserve"> PAGEREF _Toc27117995 \h </w:instrText>
        </w:r>
        <w:r w:rsidR="0090044A">
          <w:rPr>
            <w:noProof/>
            <w:webHidden/>
          </w:rPr>
        </w:r>
        <w:r w:rsidR="0090044A">
          <w:rPr>
            <w:noProof/>
            <w:webHidden/>
          </w:rPr>
          <w:fldChar w:fldCharType="separate"/>
        </w:r>
        <w:r w:rsidR="0090044A">
          <w:rPr>
            <w:noProof/>
            <w:webHidden/>
          </w:rPr>
          <w:t>11</w:t>
        </w:r>
        <w:r w:rsidR="0090044A">
          <w:rPr>
            <w:noProof/>
            <w:webHidden/>
          </w:rPr>
          <w:fldChar w:fldCharType="end"/>
        </w:r>
      </w:hyperlink>
    </w:p>
    <w:p w14:paraId="7B3CC313" w14:textId="1F7E47A5" w:rsidR="0090044A" w:rsidRDefault="00FF4F59">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6" w:history="1">
        <w:r w:rsidR="0090044A" w:rsidRPr="003239B1">
          <w:rPr>
            <w:rStyle w:val="Hyperlink"/>
            <w:rFonts w:cstheme="minorHAnsi"/>
            <w:noProof/>
          </w:rPr>
          <w:t>Table 6: Collision Consequence Validation Cases</w:t>
        </w:r>
        <w:r w:rsidR="0090044A">
          <w:rPr>
            <w:noProof/>
            <w:webHidden/>
          </w:rPr>
          <w:tab/>
        </w:r>
        <w:r w:rsidR="0090044A">
          <w:rPr>
            <w:noProof/>
            <w:webHidden/>
          </w:rPr>
          <w:fldChar w:fldCharType="begin"/>
        </w:r>
        <w:r w:rsidR="0090044A">
          <w:rPr>
            <w:noProof/>
            <w:webHidden/>
          </w:rPr>
          <w:instrText xml:space="preserve"> PAGEREF _Toc27117996 \h </w:instrText>
        </w:r>
        <w:r w:rsidR="0090044A">
          <w:rPr>
            <w:noProof/>
            <w:webHidden/>
          </w:rPr>
        </w:r>
        <w:r w:rsidR="0090044A">
          <w:rPr>
            <w:noProof/>
            <w:webHidden/>
          </w:rPr>
          <w:fldChar w:fldCharType="separate"/>
        </w:r>
        <w:r w:rsidR="0090044A">
          <w:rPr>
            <w:noProof/>
            <w:webHidden/>
          </w:rPr>
          <w:t>11</w:t>
        </w:r>
        <w:r w:rsidR="0090044A">
          <w:rPr>
            <w:noProof/>
            <w:webHidden/>
          </w:rPr>
          <w:fldChar w:fldCharType="end"/>
        </w:r>
      </w:hyperlink>
    </w:p>
    <w:p w14:paraId="4F4D689F" w14:textId="11208EC8" w:rsidR="00EA2A64" w:rsidRPr="002E060E" w:rsidRDefault="00EA2A64" w:rsidP="00EA2A64">
      <w:pPr>
        <w:pStyle w:val="TableofFigures"/>
        <w:tabs>
          <w:tab w:val="right" w:leader="dot" w:pos="10710"/>
        </w:tabs>
        <w:spacing w:before="0" w:line="288" w:lineRule="auto"/>
        <w:rPr>
          <w:rFonts w:asciiTheme="minorHAnsi" w:hAnsiTheme="minorHAnsi" w:cstheme="minorHAnsi"/>
          <w:noProof/>
        </w:rPr>
        <w:sectPr w:rsidR="00EA2A64" w:rsidRPr="002E060E" w:rsidSect="00EC29B9">
          <w:footerReference w:type="default" r:id="rId9"/>
          <w:pgSz w:w="12240" w:h="15840" w:code="1"/>
          <w:pgMar w:top="720" w:right="720" w:bottom="720" w:left="720" w:header="720" w:footer="214" w:gutter="0"/>
          <w:pgNumType w:fmt="lowerRoman" w:start="1"/>
          <w:cols w:space="720"/>
          <w:titlePg/>
          <w:docGrid w:linePitch="360"/>
        </w:sectPr>
      </w:pPr>
      <w:r w:rsidRPr="002E060E">
        <w:rPr>
          <w:rFonts w:asciiTheme="minorHAnsi" w:hAnsiTheme="minorHAnsi" w:cstheme="minorHAnsi"/>
          <w:noProof/>
        </w:rPr>
        <w:fldChar w:fldCharType="end"/>
      </w:r>
    </w:p>
    <w:p w14:paraId="6C42F4A3" w14:textId="77777777" w:rsidR="00EA2A64" w:rsidRPr="002E060E" w:rsidRDefault="00EA2A64" w:rsidP="00EA2A64">
      <w:pPr>
        <w:pStyle w:val="Heading1"/>
        <w:rPr>
          <w:rFonts w:asciiTheme="minorHAnsi" w:hAnsiTheme="minorHAnsi" w:cstheme="minorHAnsi"/>
        </w:rPr>
      </w:pPr>
      <w:bookmarkStart w:id="5" w:name="_Toc427069173"/>
      <w:bookmarkStart w:id="6" w:name="_Toc27117985"/>
      <w:bookmarkEnd w:id="4"/>
      <w:bookmarkEnd w:id="3"/>
      <w:r w:rsidRPr="002E060E">
        <w:rPr>
          <w:rFonts w:asciiTheme="minorHAnsi" w:hAnsiTheme="minorHAnsi" w:cstheme="minorHAnsi"/>
        </w:rPr>
        <w:lastRenderedPageBreak/>
        <w:t>Introduction</w:t>
      </w:r>
      <w:bookmarkEnd w:id="5"/>
      <w:bookmarkEnd w:id="6"/>
    </w:p>
    <w:p w14:paraId="5FB01397"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The CARA Software Development Kit (SDK) contains entries and artifacts for each major algorithm needed to perform the required Collision Avoidance (CA) calculations outlined in the CA Standard.  For a typical algorithm, the SDK will include a version of the algorithm, a driver program to take information from a text format CDM and execute the algorithm, producing the needed calculation or output, and a series of test cases that exercise the algorithm and produce validated results.</w:t>
      </w:r>
    </w:p>
    <w:p w14:paraId="00EC63CC"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This document describes a specific algorithm, its associated inputs and outputs, the methodology used within the algorithm and examples of usage.</w:t>
      </w:r>
    </w:p>
    <w:p w14:paraId="07BD37B8" w14:textId="77777777" w:rsidR="00EA2A64" w:rsidRPr="002E060E" w:rsidRDefault="00EA2A64" w:rsidP="00EA2A64">
      <w:pPr>
        <w:pStyle w:val="Heading2"/>
        <w:rPr>
          <w:rFonts w:asciiTheme="minorHAnsi" w:hAnsiTheme="minorHAnsi" w:cstheme="minorHAnsi"/>
        </w:rPr>
      </w:pPr>
      <w:bookmarkStart w:id="7" w:name="_Toc27117986"/>
      <w:r w:rsidRPr="002E060E">
        <w:rPr>
          <w:rFonts w:asciiTheme="minorHAnsi" w:hAnsiTheme="minorHAnsi" w:cstheme="minorHAnsi"/>
        </w:rPr>
        <w:t>Required Software</w:t>
      </w:r>
      <w:bookmarkEnd w:id="7"/>
    </w:p>
    <w:p w14:paraId="010F4093" w14:textId="77777777" w:rsidR="00EA2A64" w:rsidRPr="002E060E" w:rsidRDefault="00EA2A64" w:rsidP="00EA2A64">
      <w:pPr>
        <w:rPr>
          <w:rFonts w:cstheme="minorHAnsi"/>
        </w:rPr>
      </w:pPr>
      <w:r w:rsidRPr="002E060E">
        <w:rPr>
          <w:rFonts w:cstheme="minorHAnsi"/>
        </w:rPr>
        <w:t>The following list is of software and hardware requirements for use of this SDK:</w:t>
      </w:r>
    </w:p>
    <w:p w14:paraId="412D0542" w14:textId="77777777" w:rsidR="00EA2A64" w:rsidRPr="002E060E" w:rsidRDefault="00EA2A64" w:rsidP="00EA2A64">
      <w:pPr>
        <w:pStyle w:val="ListParagraph"/>
        <w:rPr>
          <w:rFonts w:asciiTheme="minorHAnsi" w:eastAsiaTheme="majorEastAsia" w:hAnsiTheme="minorHAnsi" w:cstheme="minorHAnsi"/>
          <w:b/>
          <w:bCs/>
          <w:sz w:val="32"/>
          <w:szCs w:val="32"/>
          <w14:scene3d>
            <w14:camera w14:prst="orthographicFront"/>
            <w14:lightRig w14:rig="threePt" w14:dir="t">
              <w14:rot w14:lat="0" w14:lon="0" w14:rev="0"/>
            </w14:lightRig>
          </w14:scene3d>
        </w:rPr>
      </w:pPr>
      <w:proofErr w:type="spellStart"/>
      <w:r w:rsidRPr="002E060E">
        <w:rPr>
          <w:rFonts w:asciiTheme="minorHAnsi" w:hAnsiTheme="minorHAnsi" w:cstheme="minorHAnsi"/>
        </w:rPr>
        <w:t>Matlab</w:t>
      </w:r>
      <w:proofErr w:type="spellEnd"/>
      <w:r w:rsidRPr="002E060E">
        <w:rPr>
          <w:rFonts w:asciiTheme="minorHAnsi" w:hAnsiTheme="minorHAnsi" w:cstheme="minorHAnsi"/>
        </w:rPr>
        <w:t xml:space="preserve"> 2016b</w:t>
      </w:r>
      <w:r w:rsidRPr="002E060E">
        <w:rPr>
          <w:rFonts w:asciiTheme="minorHAnsi" w:hAnsiTheme="minorHAnsi" w:cstheme="minorHAnsi"/>
        </w:rPr>
        <w:br w:type="page"/>
      </w:r>
    </w:p>
    <w:p w14:paraId="772F797F" w14:textId="77777777" w:rsidR="00EA2A64" w:rsidRPr="002E060E" w:rsidRDefault="00EA2A64" w:rsidP="00EA2A64">
      <w:pPr>
        <w:pStyle w:val="Heading1"/>
        <w:rPr>
          <w:rFonts w:asciiTheme="minorHAnsi" w:hAnsiTheme="minorHAnsi" w:cstheme="minorHAnsi"/>
        </w:rPr>
      </w:pPr>
      <w:bookmarkStart w:id="8" w:name="_Toc27117987"/>
      <w:r w:rsidRPr="002E060E">
        <w:rPr>
          <w:rFonts w:asciiTheme="minorHAnsi" w:hAnsiTheme="minorHAnsi" w:cstheme="minorHAnsi"/>
        </w:rPr>
        <w:lastRenderedPageBreak/>
        <w:t>Risk Assessment Algorithms</w:t>
      </w:r>
      <w:bookmarkEnd w:id="8"/>
    </w:p>
    <w:p w14:paraId="7354F9E4" w14:textId="353AECF8" w:rsidR="00EA2A64" w:rsidRPr="002E060E" w:rsidRDefault="00EA2A64" w:rsidP="00EA2A64">
      <w:pPr>
        <w:pStyle w:val="Heading2"/>
        <w:rPr>
          <w:rFonts w:asciiTheme="minorHAnsi" w:hAnsiTheme="minorHAnsi" w:cstheme="minorHAnsi"/>
        </w:rPr>
      </w:pPr>
      <w:bookmarkStart w:id="9" w:name="_Toc506456196"/>
      <w:bookmarkStart w:id="10" w:name="_Toc27117988"/>
      <w:r w:rsidRPr="002E060E">
        <w:rPr>
          <w:rFonts w:asciiTheme="minorHAnsi" w:hAnsiTheme="minorHAnsi" w:cstheme="minorHAnsi"/>
        </w:rPr>
        <w:t>C</w:t>
      </w:r>
      <w:r w:rsidR="001E0785">
        <w:rPr>
          <w:rFonts w:asciiTheme="minorHAnsi" w:hAnsiTheme="minorHAnsi" w:cstheme="minorHAnsi"/>
        </w:rPr>
        <w:t>onjunction</w:t>
      </w:r>
      <w:r w:rsidRPr="002E060E">
        <w:rPr>
          <w:rFonts w:asciiTheme="minorHAnsi" w:hAnsiTheme="minorHAnsi" w:cstheme="minorHAnsi"/>
        </w:rPr>
        <w:t xml:space="preserve"> Consequence Assessment</w:t>
      </w:r>
      <w:bookmarkEnd w:id="9"/>
      <w:bookmarkEnd w:id="10"/>
    </w:p>
    <w:p w14:paraId="1E038A4E" w14:textId="77777777" w:rsidR="00EA2A64" w:rsidRPr="002E060E" w:rsidRDefault="00EA2A64" w:rsidP="00EA2A64">
      <w:pPr>
        <w:pStyle w:val="BodyText"/>
        <w:rPr>
          <w:rFonts w:asciiTheme="minorHAnsi" w:hAnsiTheme="minorHAnsi" w:cstheme="minorHAnsi"/>
        </w:rPr>
      </w:pPr>
      <w:bookmarkStart w:id="11" w:name="_Toc506456197"/>
      <w:r w:rsidRPr="002E060E">
        <w:rPr>
          <w:rFonts w:asciiTheme="minorHAnsi" w:hAnsiTheme="minorHAnsi" w:cstheme="minorHAnsi"/>
        </w:rPr>
        <w:t>Risk is properly considered as the combination of likelihood and consequence; but conjunction assessment has usually limited itself to the consideration of only collision likelihood.  When considered from an orbital regime protection perspective, the focus shifts to the question of the amount of debris that a collision might produce (the “consequence”). An operational algorithm for determining the expected amount of debris production should a conjunction result in a collision, has been proposed and previously validated</w:t>
      </w:r>
      <w:proofErr w:type="gramStart"/>
      <w:r w:rsidRPr="002E060E">
        <w:rPr>
          <w:rFonts w:asciiTheme="minorHAnsi" w:hAnsiTheme="minorHAnsi" w:cstheme="minorHAnsi"/>
        </w:rPr>
        <w:t>.</w:t>
      </w:r>
      <w:r w:rsidRPr="002E060E">
        <w:rPr>
          <w:rStyle w:val="EndnoteReference"/>
          <w:rFonts w:asciiTheme="minorHAnsi" w:hAnsiTheme="minorHAnsi" w:cstheme="minorHAnsi"/>
        </w:rPr>
        <w:endnoteReference w:id="1"/>
      </w:r>
      <w:r w:rsidRPr="002E060E">
        <w:rPr>
          <w:rFonts w:asciiTheme="minorHAnsi" w:hAnsiTheme="minorHAnsi" w:cstheme="minorHAnsi"/>
          <w:vertAlign w:val="superscript"/>
        </w:rPr>
        <w:t>,</w:t>
      </w:r>
      <w:proofErr w:type="gramEnd"/>
      <w:r w:rsidRPr="002E060E">
        <w:rPr>
          <w:rStyle w:val="EndnoteReference"/>
          <w:rFonts w:asciiTheme="minorHAnsi" w:hAnsiTheme="minorHAnsi" w:cstheme="minorHAnsi"/>
        </w:rPr>
        <w:endnoteReference w:id="2"/>
      </w:r>
    </w:p>
    <w:p w14:paraId="08DD8A29" w14:textId="77777777" w:rsidR="00EA2A64" w:rsidRPr="002E060E" w:rsidRDefault="00EA2A64" w:rsidP="00EA2A64">
      <w:pPr>
        <w:pStyle w:val="Heading3"/>
        <w:rPr>
          <w:rFonts w:asciiTheme="minorHAnsi" w:hAnsiTheme="minorHAnsi" w:cstheme="minorHAnsi"/>
        </w:rPr>
      </w:pPr>
      <w:r w:rsidRPr="002E060E">
        <w:rPr>
          <w:rFonts w:asciiTheme="minorHAnsi" w:hAnsiTheme="minorHAnsi" w:cstheme="minorHAnsi"/>
        </w:rPr>
        <w:t>Collision Consequence – Mathematical Formulas</w:t>
      </w:r>
    </w:p>
    <w:p w14:paraId="360A06BC"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t>Debris Generation Methodology</w:t>
      </w:r>
    </w:p>
    <w:p w14:paraId="39B12AD8"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The NASA Orbital Debris Program Office (ODPO) has been studying the subject of collision and explosion fragmentation debris for several decades.  Based on known satellite collisions and staged hyperkinetic collisions, the ODPO has developed methods to estimate the size and number of debris pieces generated by a hyperkinetic impact, as included in the EVOLVE 4 satellite break-up model</w:t>
      </w:r>
      <w:bookmarkStart w:id="12" w:name="_Ref8814677"/>
      <w:r w:rsidRPr="002E060E">
        <w:rPr>
          <w:rStyle w:val="EndnoteReference"/>
          <w:rFonts w:asciiTheme="minorHAnsi" w:hAnsiTheme="minorHAnsi" w:cstheme="minorHAnsi"/>
          <w:lang w:eastAsia="zh-CN"/>
        </w:rPr>
        <w:endnoteReference w:id="3"/>
      </w:r>
      <w:bookmarkEnd w:id="12"/>
      <w:r w:rsidRPr="002E060E">
        <w:rPr>
          <w:rFonts w:asciiTheme="minorHAnsi" w:hAnsiTheme="minorHAnsi" w:cstheme="minorHAnsi"/>
          <w:lang w:eastAsia="zh-CN"/>
        </w:rPr>
        <w:t>.</w:t>
      </w:r>
    </w:p>
    <w:p w14:paraId="5CC5846C"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The initial consequence-based assessment of a conjunction is whether the event could result in a “catastrophic” collision that produces widespread fragmentation of both the primary and secondary objects; or “non-catastrophic” in which only the secondary object is likely to fragment.  This determination is made through a relationship based on the relative momentum of the two objects; a collision may be considered “catastrophic” if the relative kinetic energy exceeds 40,000 J/kg.</w:t>
      </w:r>
    </w:p>
    <w:p w14:paraId="207608EA" w14:textId="0E0E2FB7" w:rsidR="00EA2A64" w:rsidRPr="002E060E" w:rsidRDefault="00EA2A64" w:rsidP="00EA2A64">
      <w:pPr>
        <w:pStyle w:val="BodyText"/>
        <w:tabs>
          <w:tab w:val="center" w:pos="4680"/>
          <w:tab w:val="right" w:pos="9360"/>
        </w:tabs>
        <w:rPr>
          <w:rFonts w:asciiTheme="minorHAnsi" w:hAnsiTheme="minorHAnsi" w:cstheme="minorHAnsi"/>
        </w:rPr>
      </w:pPr>
      <w:r w:rsidRPr="002E060E">
        <w:rPr>
          <w:rFonts w:asciiTheme="minorHAnsi" w:hAnsiTheme="minorHAnsi" w:cstheme="minorHAnsi"/>
        </w:rPr>
        <w:tab/>
      </w:r>
      <w:r w:rsidRPr="002E060E">
        <w:rPr>
          <w:rFonts w:asciiTheme="minorHAnsi" w:hAnsiTheme="minorHAnsi" w:cstheme="minorHAnsi"/>
        </w:rPr>
        <w:fldChar w:fldCharType="begin"/>
      </w:r>
      <w:r w:rsidRPr="002E060E">
        <w:rPr>
          <w:rFonts w:asciiTheme="minorHAnsi" w:hAnsiTheme="minorHAnsi" w:cstheme="minorHAnsi"/>
        </w:rPr>
        <w:instrText xml:space="preserve"> QUOTE </w:instrText>
      </w:r>
      <m:oMath>
        <m:f>
          <m:fPr>
            <m:ctrlPr>
              <w:rPr>
                <w:rFonts w:ascii="Cambria Math" w:hAnsi="Cambria Math" w:cstheme="minorHAnsi"/>
                <w:i/>
              </w:rPr>
            </m:ctrlPr>
          </m:fPr>
          <m:num>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s</m:t>
                </m:r>
              </m:sub>
            </m:sSub>
            <m:sSubSup>
              <m:sSubSupPr>
                <m:ctrlPr>
                  <w:rPr>
                    <w:rFonts w:ascii="Cambria Math" w:hAnsi="Cambria Math" w:cstheme="minorHAnsi"/>
                    <w:i/>
                  </w:rPr>
                </m:ctrlPr>
              </m:sSubSupPr>
              <m:e>
                <m:r>
                  <m:rPr>
                    <m:sty m:val="p"/>
                  </m:rPr>
                  <w:rPr>
                    <w:rFonts w:ascii="Cambria Math" w:hAnsi="Cambria Math" w:cstheme="minorHAnsi"/>
                  </w:rPr>
                  <m:t>V</m:t>
                </m:r>
              </m:e>
              <m:sub>
                <m:r>
                  <m:rPr>
                    <m:sty m:val="p"/>
                  </m:rPr>
                  <w:rPr>
                    <w:rFonts w:ascii="Cambria Math" w:hAnsi="Cambria Math" w:cstheme="minorHAnsi"/>
                  </w:rPr>
                  <m:t>rel</m:t>
                </m:r>
              </m:sub>
              <m:sup>
                <m:r>
                  <m:rPr>
                    <m:sty m:val="p"/>
                  </m:rPr>
                  <w:rPr>
                    <w:rFonts w:ascii="Cambria Math" w:hAnsi="Cambria Math" w:cstheme="minorHAnsi"/>
                  </w:rPr>
                  <m:t>2</m:t>
                </m:r>
              </m:sup>
            </m:sSubSup>
          </m:num>
          <m:den>
            <m:r>
              <m:rPr>
                <m:sty m:val="p"/>
              </m:rPr>
              <w:rPr>
                <w:rFonts w:ascii="Cambria Math" w:hAnsi="Cambria Math" w:cstheme="minorHAnsi"/>
              </w:rPr>
              <m:t>2</m:t>
            </m:r>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p</m:t>
                </m:r>
              </m:sub>
            </m:sSub>
          </m:den>
        </m:f>
        <m:r>
          <m:rPr>
            <m:sty m:val="p"/>
          </m:rPr>
          <w:rPr>
            <w:rFonts w:ascii="Cambria Math" w:hAnsi="Cambria Math" w:cstheme="minorHAnsi"/>
          </w:rPr>
          <m:t>&gt;40,000</m:t>
        </m:r>
        <m:f>
          <m:fPr>
            <m:ctrlPr>
              <w:rPr>
                <w:rFonts w:ascii="Cambria Math" w:hAnsi="Cambria Math" w:cstheme="minorHAnsi"/>
                <w:i/>
              </w:rPr>
            </m:ctrlPr>
          </m:fPr>
          <m:num>
            <m:r>
              <m:rPr>
                <m:sty m:val="p"/>
              </m:rPr>
              <w:rPr>
                <w:rFonts w:ascii="Cambria Math" w:hAnsi="Cambria Math" w:cstheme="minorHAnsi"/>
              </w:rPr>
              <m:t>J</m:t>
            </m:r>
          </m:num>
          <m:den>
            <m:r>
              <m:rPr>
                <m:sty m:val="p"/>
              </m:rPr>
              <w:rPr>
                <w:rFonts w:ascii="Cambria Math" w:hAnsi="Cambria Math" w:cstheme="minorHAnsi"/>
              </w:rPr>
              <m:t>kg</m:t>
            </m:r>
          </m:den>
        </m:f>
      </m:oMath>
      <w:r w:rsidRPr="002E060E">
        <w:rPr>
          <w:rFonts w:asciiTheme="minorHAnsi" w:hAnsiTheme="minorHAnsi" w:cstheme="minorHAnsi"/>
        </w:rPr>
        <w:instrText xml:space="preserve"> </w:instrText>
      </w:r>
      <w:r w:rsidRPr="002E060E">
        <w:rPr>
          <w:rFonts w:asciiTheme="minorHAnsi" w:hAnsiTheme="minorHAnsi" w:cstheme="minorHAnsi"/>
        </w:rPr>
        <w:fldChar w:fldCharType="separate"/>
      </w:r>
      <m:oMath>
        <m:f>
          <m:fPr>
            <m:ctrlPr>
              <w:rPr>
                <w:rFonts w:ascii="Cambria Math" w:hAnsi="Cambria Math" w:cstheme="minorHAnsi"/>
                <w:i/>
              </w:rPr>
            </m:ctrlPr>
          </m:fPr>
          <m:num>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s</m:t>
                </m:r>
              </m:sub>
            </m:sSub>
            <m:sSubSup>
              <m:sSubSupPr>
                <m:ctrlPr>
                  <w:rPr>
                    <w:rFonts w:ascii="Cambria Math" w:hAnsi="Cambria Math" w:cstheme="minorHAnsi"/>
                    <w:i/>
                  </w:rPr>
                </m:ctrlPr>
              </m:sSubSupPr>
              <m:e>
                <m:r>
                  <m:rPr>
                    <m:sty m:val="p"/>
                  </m:rPr>
                  <w:rPr>
                    <w:rFonts w:ascii="Cambria Math" w:hAnsi="Cambria Math" w:cstheme="minorHAnsi"/>
                  </w:rPr>
                  <m:t>V</m:t>
                </m:r>
              </m:e>
              <m:sub>
                <m:r>
                  <m:rPr>
                    <m:sty m:val="p"/>
                  </m:rPr>
                  <w:rPr>
                    <w:rFonts w:ascii="Cambria Math" w:hAnsi="Cambria Math" w:cstheme="minorHAnsi"/>
                  </w:rPr>
                  <m:t>rel</m:t>
                </m:r>
              </m:sub>
              <m:sup>
                <m:r>
                  <m:rPr>
                    <m:sty m:val="p"/>
                  </m:rPr>
                  <w:rPr>
                    <w:rFonts w:ascii="Cambria Math" w:hAnsi="Cambria Math" w:cstheme="minorHAnsi"/>
                  </w:rPr>
                  <m:t>2</m:t>
                </m:r>
              </m:sup>
            </m:sSubSup>
          </m:num>
          <m:den>
            <m:r>
              <m:rPr>
                <m:sty m:val="p"/>
              </m:rPr>
              <w:rPr>
                <w:rFonts w:ascii="Cambria Math" w:hAnsi="Cambria Math" w:cstheme="minorHAnsi"/>
              </w:rPr>
              <m:t>2</m:t>
            </m:r>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p</m:t>
                </m:r>
              </m:sub>
            </m:sSub>
          </m:den>
        </m:f>
        <m:r>
          <m:rPr>
            <m:sty m:val="p"/>
          </m:rPr>
          <w:rPr>
            <w:rFonts w:ascii="Cambria Math" w:hAnsi="Cambria Math" w:cstheme="minorHAnsi"/>
          </w:rPr>
          <m:t>&gt;40,000</m:t>
        </m:r>
        <m:f>
          <m:fPr>
            <m:ctrlPr>
              <w:rPr>
                <w:rFonts w:ascii="Cambria Math" w:hAnsi="Cambria Math" w:cstheme="minorHAnsi"/>
                <w:i/>
              </w:rPr>
            </m:ctrlPr>
          </m:fPr>
          <m:num>
            <m:r>
              <m:rPr>
                <m:sty m:val="p"/>
              </m:rPr>
              <w:rPr>
                <w:rFonts w:ascii="Cambria Math" w:hAnsi="Cambria Math" w:cstheme="minorHAnsi"/>
              </w:rPr>
              <m:t>J</m:t>
            </m:r>
          </m:num>
          <m:den>
            <m:r>
              <m:rPr>
                <m:sty m:val="p"/>
              </m:rPr>
              <w:rPr>
                <w:rFonts w:ascii="Cambria Math" w:hAnsi="Cambria Math" w:cstheme="minorHAnsi"/>
              </w:rPr>
              <m:t>kg</m:t>
            </m:r>
          </m:den>
        </m:f>
      </m:oMath>
      <w:r w:rsidRPr="002E060E">
        <w:rPr>
          <w:rFonts w:asciiTheme="minorHAnsi" w:hAnsiTheme="minorHAnsi" w:cstheme="minorHAnsi"/>
        </w:rPr>
        <w:fldChar w:fldCharType="end"/>
      </w:r>
      <w:r w:rsidRPr="002E060E">
        <w:rPr>
          <w:rFonts w:asciiTheme="minorHAnsi" w:hAnsiTheme="minorHAnsi" w:cstheme="minorHAnsi"/>
        </w:rPr>
        <w:t xml:space="preserve"> </w:t>
      </w:r>
      <w:r w:rsidRPr="002E060E">
        <w:rPr>
          <w:rFonts w:asciiTheme="minorHAnsi" w:hAnsiTheme="minorHAnsi" w:cstheme="minorHAnsi"/>
        </w:rPr>
        <w:tab/>
      </w:r>
    </w:p>
    <w:p w14:paraId="6B40BF23"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Once the “catastrophic” or “non-catastrophic” nature of the event has been determined, an additional relation is used to estimate the possible number of debris objects that may be generated</w:t>
      </w:r>
    </w:p>
    <w:p w14:paraId="2DF1A285" w14:textId="77777777" w:rsidR="00EA2A64" w:rsidRPr="002E060E" w:rsidRDefault="00EA2A64" w:rsidP="00EA2A64">
      <w:pPr>
        <w:pStyle w:val="BodyText"/>
        <w:tabs>
          <w:tab w:val="center" w:pos="4680"/>
        </w:tabs>
        <w:rPr>
          <w:rFonts w:asciiTheme="minorHAnsi" w:hAnsiTheme="minorHAnsi" w:cstheme="minorHAnsi"/>
          <w:lang w:eastAsia="zh-CN"/>
        </w:rPr>
      </w:pPr>
      <w:r w:rsidRPr="002E060E">
        <w:rPr>
          <w:rFonts w:asciiTheme="minorHAnsi" w:hAnsiTheme="minorHAnsi" w:cstheme="minorHAnsi"/>
        </w:rPr>
        <w:tab/>
      </w:r>
      <m:oMath>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c</m:t>
                </m:r>
              </m:sub>
            </m:sSub>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0.1</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rel</m:t>
                            </m:r>
                          </m:sub>
                        </m:sSub>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e>
                    </m:d>
                  </m:e>
                  <m:sup>
                    <m:r>
                      <w:rPr>
                        <w:rFonts w:ascii="Cambria Math" w:hAnsi="Cambria Math" w:cstheme="minorHAnsi"/>
                      </w:rPr>
                      <m:t>0.75</m:t>
                    </m:r>
                  </m:sup>
                </m:sSup>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c</m:t>
                    </m:r>
                  </m:sub>
                  <m:sup>
                    <m:r>
                      <w:rPr>
                        <w:rFonts w:ascii="Cambria Math" w:hAnsi="Cambria Math" w:cstheme="minorHAnsi"/>
                      </w:rPr>
                      <m:t>-1.71</m:t>
                    </m:r>
                  </m:sup>
                </m:sSubSup>
                <m:r>
                  <w:rPr>
                    <w:rFonts w:ascii="Cambria Math" w:hAnsi="Cambria Math" w:cstheme="minorHAnsi"/>
                  </w:rPr>
                  <m:t>,  &amp;</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V</m:t>
                        </m:r>
                      </m:e>
                      <m:sub>
                        <m:r>
                          <w:rPr>
                            <w:rFonts w:ascii="Cambria Math" w:hAnsi="Cambria Math" w:cstheme="minorHAnsi"/>
                          </w:rPr>
                          <m:t>rel</m:t>
                        </m:r>
                      </m:sub>
                      <m:sup>
                        <m:r>
                          <w:rPr>
                            <w:rFonts w:ascii="Cambria Math" w:hAnsi="Cambria Math" w:cstheme="minorHAnsi"/>
                          </w:rPr>
                          <m:t>2</m:t>
                        </m:r>
                      </m:sup>
                    </m:sSubSup>
                  </m:num>
                  <m:den>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p</m:t>
                        </m:r>
                      </m:sub>
                    </m:sSub>
                  </m:den>
                </m:f>
                <m:r>
                  <w:rPr>
                    <w:rFonts w:ascii="Cambria Math" w:hAnsi="Cambria Math" w:cstheme="minorHAnsi"/>
                  </w:rPr>
                  <m:t>≤40,000</m:t>
                </m:r>
              </m:e>
              <m:e>
                <m:r>
                  <w:rPr>
                    <w:rFonts w:ascii="Cambria Math" w:hAnsi="Cambria Math" w:cstheme="minorHAnsi"/>
                  </w:rPr>
                  <m:t>0.1</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p</m:t>
                            </m:r>
                          </m:sub>
                        </m:sSub>
                      </m:e>
                    </m:d>
                  </m:e>
                  <m:sup>
                    <m:r>
                      <w:rPr>
                        <w:rFonts w:ascii="Cambria Math" w:hAnsi="Cambria Math" w:cstheme="minorHAnsi"/>
                      </w:rPr>
                      <m:t>0.75</m:t>
                    </m:r>
                  </m:sup>
                </m:sSup>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c</m:t>
                    </m:r>
                  </m:sub>
                  <m:sup>
                    <m:r>
                      <w:rPr>
                        <w:rFonts w:ascii="Cambria Math" w:hAnsi="Cambria Math" w:cstheme="minorHAnsi"/>
                      </w:rPr>
                      <m:t>-1.71</m:t>
                    </m:r>
                  </m:sup>
                </m:sSubSup>
                <m:r>
                  <w:rPr>
                    <w:rFonts w:ascii="Cambria Math" w:hAnsi="Cambria Math" w:cstheme="minorHAnsi"/>
                  </w:rPr>
                  <m:t>,  &amp;</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V</m:t>
                        </m:r>
                      </m:e>
                      <m:sub>
                        <m:r>
                          <w:rPr>
                            <w:rFonts w:ascii="Cambria Math" w:hAnsi="Cambria Math" w:cstheme="minorHAnsi"/>
                          </w:rPr>
                          <m:t>rel</m:t>
                        </m:r>
                      </m:sub>
                      <m:sup>
                        <m:r>
                          <w:rPr>
                            <w:rFonts w:ascii="Cambria Math" w:hAnsi="Cambria Math" w:cstheme="minorHAnsi"/>
                          </w:rPr>
                          <m:t>2</m:t>
                        </m:r>
                      </m:sup>
                    </m:sSubSup>
                  </m:num>
                  <m:den>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p</m:t>
                        </m:r>
                      </m:sub>
                    </m:sSub>
                  </m:den>
                </m:f>
                <m:r>
                  <w:rPr>
                    <w:rFonts w:ascii="Cambria Math" w:hAnsi="Cambria Math" w:cstheme="minorHAnsi"/>
                  </w:rPr>
                  <m:t>&gt;40,000</m:t>
                </m:r>
              </m:e>
            </m:eqArr>
          </m:e>
        </m:d>
      </m:oMath>
      <w:r w:rsidRPr="002E060E">
        <w:rPr>
          <w:rFonts w:asciiTheme="minorHAnsi" w:hAnsiTheme="minorHAnsi" w:cstheme="minorHAnsi"/>
        </w:rPr>
        <w:tab/>
      </w:r>
    </w:p>
    <w:p w14:paraId="29F48516"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ab/>
        <w:t xml:space="preserve">In the above equation, </w:t>
      </w:r>
      <w:proofErr w:type="spellStart"/>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proofErr w:type="spellEnd"/>
      <w:r w:rsidRPr="002E060E">
        <w:rPr>
          <w:rFonts w:asciiTheme="minorHAnsi" w:hAnsiTheme="minorHAnsi" w:cstheme="minorHAnsi"/>
          <w:lang w:eastAsia="zh-CN"/>
        </w:rPr>
        <w:t xml:space="preserve"> refers to the characteristic length of the debris piece size threshold above which the operator is concerned</w:t>
      </w:r>
      <w:r w:rsidRPr="002E060E">
        <w:rPr>
          <w:rFonts w:asciiTheme="minorHAnsi" w:hAnsiTheme="minorHAnsi" w:cstheme="minorHAnsi"/>
          <w:i/>
          <w:lang w:eastAsia="zh-CN"/>
        </w:rPr>
        <w:t>, i.e.,</w:t>
      </w:r>
      <w:r w:rsidRPr="002E060E">
        <w:rPr>
          <w:rFonts w:asciiTheme="minorHAnsi" w:hAnsiTheme="minorHAnsi" w:cstheme="minorHAnsi"/>
          <w:lang w:eastAsia="zh-CN"/>
        </w:rPr>
        <w:t xml:space="preserve"> how many pieces will be generated with a characteristic length larger than </w:t>
      </w:r>
      <w:proofErr w:type="spellStart"/>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proofErr w:type="spellEnd"/>
      <w:r w:rsidRPr="002E060E">
        <w:rPr>
          <w:rFonts w:asciiTheme="minorHAnsi" w:hAnsiTheme="minorHAnsi" w:cstheme="minorHAnsi"/>
          <w:lang w:eastAsia="zh-CN"/>
        </w:rPr>
        <w:t>. A reasonable limiting value for this variable would be the minimum characteristic length for which an operator might expect tracking data, such as 5 cm for the published tracking fidelity of the Space Fence.</w:t>
      </w:r>
    </w:p>
    <w:p w14:paraId="24A25C62"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lastRenderedPageBreak/>
        <w:t xml:space="preserve">The previous equations are relatively straightforward to evaluate if all terms are known. However, for prospective conjunctions, the secondary mass values are often not known, predominantly because the secondary objects involved in conjunctions are often fragmentation debris, such as those from the </w:t>
      </w:r>
      <w:proofErr w:type="spellStart"/>
      <w:r w:rsidRPr="002E060E">
        <w:rPr>
          <w:rFonts w:asciiTheme="minorHAnsi" w:hAnsiTheme="minorHAnsi" w:cstheme="minorHAnsi"/>
          <w:lang w:eastAsia="zh-CN"/>
        </w:rPr>
        <w:t>Fengyun</w:t>
      </w:r>
      <w:proofErr w:type="spellEnd"/>
      <w:r w:rsidRPr="002E060E">
        <w:rPr>
          <w:rFonts w:asciiTheme="minorHAnsi" w:hAnsiTheme="minorHAnsi" w:cstheme="minorHAnsi"/>
          <w:lang w:eastAsia="zh-CN"/>
        </w:rPr>
        <w:t xml:space="preserve"> or Iridium-COSMOS events.  There are also many other possible reasons why the secondary object characteristics may be unknown; this is simply the most dominant one.  </w:t>
      </w:r>
      <w:r w:rsidRPr="002E060E">
        <w:rPr>
          <w:rFonts w:asciiTheme="minorHAnsi" w:eastAsia="Times New Roman" w:hAnsiTheme="minorHAnsi" w:cstheme="minorHAnsi"/>
        </w:rPr>
        <w:t>The relative velocity of the two objects is generally well known due to orbit determination processes for the two objects, as is the primary object’s mass which is known from the spacecraft’s operator, but the mass of the secondary object is still unknown.</w:t>
      </w:r>
    </w:p>
    <w:p w14:paraId="03BEE8B5"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t>Unknown Satellite Mass Estimation Process</w:t>
      </w:r>
    </w:p>
    <w:p w14:paraId="4DF217B5"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The mass of a secondary object orbiting at a low altitude can be estimated using parameters contained within the atmospheric drag equation:</w:t>
      </w:r>
    </w:p>
    <w:p w14:paraId="5B845E2F" w14:textId="77777777" w:rsidR="00EA2A64" w:rsidRPr="002E060E" w:rsidRDefault="00EA2A64" w:rsidP="00EA2A64">
      <w:pPr>
        <w:pStyle w:val="BodyText"/>
        <w:tabs>
          <w:tab w:val="center" w:pos="4680"/>
        </w:tabs>
        <w:rPr>
          <w:rFonts w:asciiTheme="minorHAnsi" w:hAnsiTheme="minorHAnsi" w:cstheme="minorHAnsi"/>
          <w:lang w:eastAsia="zh-CN"/>
        </w:rPr>
      </w:pPr>
      <w:r w:rsidRPr="002E060E">
        <w:rPr>
          <w:rFonts w:asciiTheme="minorHAnsi" w:hAnsiTheme="minorHAnsi" w:cstheme="minorHAnsi"/>
        </w:rPr>
        <w:tab/>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drag</m:t>
            </m:r>
          </m:sub>
        </m:sSub>
        <m:r>
          <w:rPr>
            <w:rFonts w:ascii="Cambria Math" w:hAnsi="Cambria Math" w:cstheme="minorHAnsi"/>
          </w:rPr>
          <m:t>= -0.5</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d</m:t>
                </m:r>
              </m:sub>
            </m:sSub>
            <m:r>
              <w:rPr>
                <w:rFonts w:ascii="Cambria Math" w:hAnsi="Cambria Math" w:cstheme="minorHAnsi"/>
              </w:rPr>
              <m:t>A</m:t>
            </m:r>
          </m:num>
          <m:den>
            <m:r>
              <w:rPr>
                <w:rFonts w:ascii="Cambria Math" w:hAnsi="Cambria Math" w:cstheme="minorHAnsi"/>
              </w:rPr>
              <m:t>M</m:t>
            </m:r>
          </m:den>
        </m:f>
        <m:r>
          <w:rPr>
            <w:rFonts w:ascii="Cambria Math" w:hAnsi="Cambria Math" w:cstheme="minorHAnsi"/>
          </w:rPr>
          <m:t>ρ</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v</m:t>
                </m:r>
              </m:e>
            </m:acc>
          </m:e>
        </m:d>
        <m:acc>
          <m:accPr>
            <m:chr m:val="⃗"/>
            <m:ctrlPr>
              <w:rPr>
                <w:rFonts w:ascii="Cambria Math" w:hAnsi="Cambria Math" w:cstheme="minorHAnsi"/>
                <w:i/>
              </w:rPr>
            </m:ctrlPr>
          </m:accPr>
          <m:e>
            <m:r>
              <w:rPr>
                <w:rFonts w:ascii="Cambria Math" w:hAnsi="Cambria Math" w:cstheme="minorHAnsi"/>
              </w:rPr>
              <m:t>v</m:t>
            </m:r>
          </m:e>
        </m:acc>
      </m:oMath>
    </w:p>
    <w:p w14:paraId="001E0C57"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lang w:eastAsia="zh-CN"/>
        </w:rPr>
        <w:t xml:space="preserve">Estimation of an object’s drag characteristics is of significant import in the orbit determination process, as this is the primary non-conservative force acting on objects in low earth orbit, where large numbers of spacecraft missions operate.  As such, </w:t>
      </w:r>
      <w:r w:rsidRPr="002E060E">
        <w:rPr>
          <w:rFonts w:asciiTheme="minorHAnsi" w:hAnsiTheme="minorHAnsi" w:cstheme="minorHAnsi"/>
        </w:rPr>
        <w:t>the collective terms for satellite drag can be determined as part of the orbit determination process and collected via a term known as the ballistic coefficient and is typically included in reported spacecraft states.</w:t>
      </w:r>
    </w:p>
    <w:p w14:paraId="1BCC223A" w14:textId="77777777" w:rsidR="00EA2A64" w:rsidRPr="002E060E" w:rsidRDefault="00EA2A64" w:rsidP="00EA2A64">
      <w:pPr>
        <w:pStyle w:val="BodyText"/>
        <w:tabs>
          <w:tab w:val="center" w:pos="4680"/>
        </w:tabs>
        <w:rPr>
          <w:rFonts w:asciiTheme="minorHAnsi" w:hAnsiTheme="minorHAnsi" w:cstheme="minorHAnsi"/>
        </w:rPr>
      </w:pPr>
      <w:r w:rsidRPr="002E060E">
        <w:rPr>
          <w:rFonts w:asciiTheme="minorHAnsi" w:hAnsiTheme="minorHAnsi" w:cstheme="minorHAnsi"/>
        </w:rPr>
        <w:tab/>
      </w:r>
      <m:oMath>
        <m:r>
          <w:rPr>
            <w:rFonts w:ascii="Cambria Math" w:hAnsi="Cambria Math" w:cstheme="minorHAnsi"/>
          </w:rPr>
          <m:t>BC=</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d</m:t>
            </m:r>
          </m:sub>
        </m:sSub>
        <m:r>
          <w:rPr>
            <w:rFonts w:ascii="Cambria Math" w:hAnsi="Cambria Math" w:cstheme="minorHAnsi"/>
          </w:rPr>
          <m:t>A/M</m:t>
        </m:r>
      </m:oMath>
      <w:r w:rsidRPr="002E060E">
        <w:rPr>
          <w:rFonts w:asciiTheme="minorHAnsi" w:hAnsiTheme="minorHAnsi" w:cstheme="minorHAnsi"/>
        </w:rPr>
        <w:tab/>
        <w:t>(4)</w:t>
      </w:r>
    </w:p>
    <w:p w14:paraId="0149BC87" w14:textId="7F93B9EA"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Knowledge of the ballistic coefficient allows for estimation of the object mass, but this requires that the drag coefficient (</w:t>
      </w:r>
      <w:r w:rsidRPr="002E060E">
        <w:rPr>
          <w:rFonts w:asciiTheme="minorHAnsi" w:hAnsiTheme="minorHAnsi" w:cstheme="minorHAnsi"/>
          <w:i/>
        </w:rPr>
        <w:t>Cd</w:t>
      </w:r>
      <w:r w:rsidRPr="002E060E">
        <w:rPr>
          <w:rFonts w:asciiTheme="minorHAnsi" w:hAnsiTheme="minorHAnsi" w:cstheme="minorHAnsi"/>
        </w:rPr>
        <w:t>) and frontal area (</w:t>
      </w:r>
      <w:r w:rsidRPr="002E060E">
        <w:rPr>
          <w:rFonts w:asciiTheme="minorHAnsi" w:hAnsiTheme="minorHAnsi" w:cstheme="minorHAnsi"/>
          <w:i/>
        </w:rPr>
        <w:t>A</w:t>
      </w:r>
      <w:r w:rsidRPr="002E060E">
        <w:rPr>
          <w:rFonts w:asciiTheme="minorHAnsi" w:hAnsiTheme="minorHAnsi" w:cstheme="minorHAnsi"/>
        </w:rPr>
        <w:t xml:space="preserve">) also be estimated or known.  Secondary object frontal area estimation is described in further detail in Section: </w:t>
      </w:r>
      <w:r w:rsidRPr="002E060E">
        <w:rPr>
          <w:rFonts w:asciiTheme="minorHAnsi" w:hAnsiTheme="minorHAnsi" w:cstheme="minorHAnsi"/>
        </w:rPr>
        <w:fldChar w:fldCharType="begin"/>
      </w:r>
      <w:r w:rsidRPr="002E060E">
        <w:rPr>
          <w:rFonts w:asciiTheme="minorHAnsi" w:hAnsiTheme="minorHAnsi" w:cstheme="minorHAnsi"/>
        </w:rPr>
        <w:instrText xml:space="preserve"> REF _Ref11819543 \r \h </w:instrText>
      </w:r>
      <w:r w:rsidR="002E060E">
        <w:rPr>
          <w:rFonts w:asciiTheme="minorHAnsi" w:hAnsiTheme="minorHAnsi" w:cstheme="minorHAnsi"/>
        </w:rPr>
        <w:instrText xml:space="preserve"> \* MERGEFORMAT </w:instrText>
      </w:r>
      <w:r w:rsidRPr="002E060E">
        <w:rPr>
          <w:rFonts w:asciiTheme="minorHAnsi" w:hAnsiTheme="minorHAnsi" w:cstheme="minorHAnsi"/>
        </w:rPr>
      </w:r>
      <w:r w:rsidRPr="002E060E">
        <w:rPr>
          <w:rFonts w:asciiTheme="minorHAnsi" w:hAnsiTheme="minorHAnsi" w:cstheme="minorHAnsi"/>
        </w:rPr>
        <w:fldChar w:fldCharType="separate"/>
      </w:r>
      <w:r w:rsidR="0090044A">
        <w:rPr>
          <w:rFonts w:asciiTheme="minorHAnsi" w:hAnsiTheme="minorHAnsi" w:cstheme="minorHAnsi"/>
        </w:rPr>
        <w:t>2.1.1.3</w:t>
      </w:r>
      <w:r w:rsidRPr="002E060E">
        <w:rPr>
          <w:rFonts w:asciiTheme="minorHAnsi" w:hAnsiTheme="minorHAnsi" w:cstheme="minorHAnsi"/>
        </w:rPr>
        <w:fldChar w:fldCharType="end"/>
      </w:r>
      <w:r w:rsidRPr="002E060E">
        <w:rPr>
          <w:rFonts w:asciiTheme="minorHAnsi" w:hAnsiTheme="minorHAnsi" w:cstheme="minorHAnsi"/>
        </w:rPr>
        <w:t xml:space="preserve">.  There are numerous methods to estimate </w:t>
      </w:r>
      <w:r w:rsidRPr="002E060E">
        <w:rPr>
          <w:rFonts w:asciiTheme="minorHAnsi" w:hAnsiTheme="minorHAnsi" w:cstheme="minorHAnsi"/>
          <w:i/>
        </w:rPr>
        <w:t>Cd</w:t>
      </w:r>
      <w:r w:rsidRPr="002E060E">
        <w:rPr>
          <w:rFonts w:asciiTheme="minorHAnsi" w:hAnsiTheme="minorHAnsi" w:cstheme="minorHAnsi"/>
        </w:rPr>
        <w:t xml:space="preserve">, but due to a desire for conservatism (overestimation of secondary object mass), a relatively large </w:t>
      </w:r>
      <w:r w:rsidRPr="002E060E">
        <w:rPr>
          <w:rFonts w:asciiTheme="minorHAnsi" w:hAnsiTheme="minorHAnsi" w:cstheme="minorHAnsi"/>
          <w:i/>
        </w:rPr>
        <w:t xml:space="preserve">Cd </w:t>
      </w:r>
      <w:r w:rsidRPr="002E060E">
        <w:rPr>
          <w:rFonts w:asciiTheme="minorHAnsi" w:hAnsiTheme="minorHAnsi" w:cstheme="minorHAnsi"/>
        </w:rPr>
        <w:t>is recommended for mass estimation of unknown satellites.</w:t>
      </w:r>
    </w:p>
    <w:p w14:paraId="04D2446A" w14:textId="7AB5F259" w:rsidR="00EA2A64" w:rsidRPr="002C430B"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 xml:space="preserve">Recommended </w:t>
      </w:r>
      <w:r w:rsidRPr="002E060E">
        <w:rPr>
          <w:rFonts w:asciiTheme="minorHAnsi" w:hAnsiTheme="minorHAnsi" w:cstheme="minorHAnsi"/>
          <w:i/>
        </w:rPr>
        <w:t>Cd</w:t>
      </w:r>
      <w:r w:rsidRPr="002E060E">
        <w:rPr>
          <w:rFonts w:asciiTheme="minorHAnsi" w:hAnsiTheme="minorHAnsi" w:cstheme="minorHAnsi"/>
        </w:rPr>
        <w:t xml:space="preserve"> for Mass Estimation:</w:t>
      </w:r>
      <w:r w:rsidRPr="002E060E">
        <w:rPr>
          <w:rFonts w:asciiTheme="minorHAnsi" w:hAnsiTheme="minorHAnsi" w:cstheme="minorHAnsi"/>
        </w:rPr>
        <w:tab/>
      </w:r>
      <w:r w:rsidRPr="002E060E">
        <w:rPr>
          <w:rFonts w:asciiTheme="minorHAnsi" w:hAnsiTheme="minorHAnsi" w:cstheme="minorHAnsi"/>
          <w:b/>
        </w:rPr>
        <w:t>2.7</w:t>
      </w:r>
    </w:p>
    <w:p w14:paraId="311F2AE2" w14:textId="77777777" w:rsidR="00B40836" w:rsidRPr="002E060E" w:rsidRDefault="00B40836" w:rsidP="002C430B">
      <w:pPr>
        <w:pStyle w:val="BodyText"/>
        <w:spacing w:line="264" w:lineRule="auto"/>
        <w:ind w:left="720"/>
        <w:jc w:val="both"/>
        <w:rPr>
          <w:rFonts w:asciiTheme="minorHAnsi" w:hAnsiTheme="minorHAnsi" w:cstheme="minorHAnsi"/>
        </w:rPr>
      </w:pPr>
    </w:p>
    <w:p w14:paraId="119740EC"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 xml:space="preserve">Variations in the drag coefficient estimates are often small compared to frontal area variations and atmospheric density variations, particularly for satellites orbiting at lower altitudes as shown in analysis by </w:t>
      </w:r>
      <w:proofErr w:type="spellStart"/>
      <w:r w:rsidRPr="002E060E">
        <w:rPr>
          <w:rFonts w:asciiTheme="minorHAnsi" w:hAnsiTheme="minorHAnsi" w:cstheme="minorHAnsi"/>
        </w:rPr>
        <w:t>Pilinski</w:t>
      </w:r>
      <w:proofErr w:type="spellEnd"/>
      <w:r w:rsidRPr="002E060E">
        <w:rPr>
          <w:rFonts w:asciiTheme="minorHAnsi" w:hAnsiTheme="minorHAnsi" w:cstheme="minorHAnsi"/>
        </w:rPr>
        <w:t xml:space="preserve"> et al.</w:t>
      </w:r>
      <w:r w:rsidRPr="002E060E">
        <w:rPr>
          <w:rStyle w:val="EndnoteReference"/>
          <w:rFonts w:asciiTheme="minorHAnsi" w:hAnsiTheme="minorHAnsi" w:cstheme="minorHAnsi"/>
        </w:rPr>
        <w:endnoteReference w:id="4"/>
      </w:r>
      <w:r w:rsidRPr="002E060E">
        <w:rPr>
          <w:rFonts w:asciiTheme="minorHAnsi" w:hAnsiTheme="minorHAnsi" w:cstheme="minorHAnsi"/>
        </w:rPr>
        <w:t xml:space="preserve">, which estimated that Cd variations are typically about 2% except in extremely low altitude cases.  The mass estimation process uses a sampling methodology to affect </w:t>
      </w:r>
      <w:r w:rsidRPr="002E060E">
        <w:rPr>
          <w:rFonts w:asciiTheme="minorHAnsi" w:hAnsiTheme="minorHAnsi" w:cstheme="minorHAnsi"/>
          <w:i/>
        </w:rPr>
        <w:t>Cd</w:t>
      </w:r>
      <w:r w:rsidRPr="002E060E">
        <w:rPr>
          <w:rFonts w:asciiTheme="minorHAnsi" w:hAnsiTheme="minorHAnsi" w:cstheme="minorHAnsi"/>
        </w:rPr>
        <w:t xml:space="preserve"> uncertainty on the evaluation of collision consequence.  Specifically, for each estimate of the drag coefficient, a number of samples are drawn from a normal distribution with a specified standard deviation, for conservatism, it is recommended to use a relatively high relative uncertainty.</w:t>
      </w:r>
    </w:p>
    <w:p w14:paraId="72A2555C"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 xml:space="preserve">Recommended Relative </w:t>
      </w:r>
      <w:r w:rsidRPr="002E060E">
        <w:rPr>
          <w:rFonts w:asciiTheme="minorHAnsi" w:hAnsiTheme="minorHAnsi" w:cstheme="minorHAnsi"/>
          <w:i/>
        </w:rPr>
        <w:t>Cd</w:t>
      </w:r>
      <w:r w:rsidRPr="002E060E">
        <w:rPr>
          <w:rFonts w:asciiTheme="minorHAnsi" w:hAnsiTheme="minorHAnsi" w:cstheme="minorHAnsi"/>
        </w:rPr>
        <w:t xml:space="preserve"> Uncertainty:</w:t>
      </w:r>
      <w:r w:rsidRPr="002E060E">
        <w:rPr>
          <w:rFonts w:asciiTheme="minorHAnsi" w:hAnsiTheme="minorHAnsi" w:cstheme="minorHAnsi"/>
        </w:rPr>
        <w:tab/>
      </w:r>
      <w:r w:rsidRPr="002E060E">
        <w:rPr>
          <w:rFonts w:asciiTheme="minorHAnsi" w:hAnsiTheme="minorHAnsi" w:cstheme="minorHAnsi"/>
          <w:b/>
        </w:rPr>
        <w:t>5%</w:t>
      </w:r>
    </w:p>
    <w:p w14:paraId="58B1B11F"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lastRenderedPageBreak/>
        <w:t>The mass estimates are given as a distribution of estimated satellite masses, which may be used either to determine a distribution of collision consequence results, or on a quantile basis to determine a conservative estimate of collision consequence.  It is recommended to use the following mass estimation quantile:</w:t>
      </w:r>
    </w:p>
    <w:p w14:paraId="33E4EAAC"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 xml:space="preserve">Recommended Mass Estimation Quantile: </w:t>
      </w:r>
      <w:r w:rsidRPr="002E060E">
        <w:rPr>
          <w:rFonts w:asciiTheme="minorHAnsi" w:hAnsiTheme="minorHAnsi" w:cstheme="minorHAnsi"/>
          <w:b/>
        </w:rPr>
        <w:t>99.9%</w:t>
      </w:r>
    </w:p>
    <w:p w14:paraId="700B9E59" w14:textId="77777777" w:rsidR="00EA2A64" w:rsidRPr="002E060E" w:rsidRDefault="00EA2A64" w:rsidP="00EA2A64">
      <w:pPr>
        <w:pStyle w:val="Heading4"/>
        <w:rPr>
          <w:rFonts w:asciiTheme="minorHAnsi" w:hAnsiTheme="minorHAnsi" w:cstheme="minorHAnsi"/>
        </w:rPr>
      </w:pPr>
      <w:bookmarkStart w:id="13" w:name="_Ref11819543"/>
      <w:r w:rsidRPr="002E060E">
        <w:rPr>
          <w:rFonts w:asciiTheme="minorHAnsi" w:hAnsiTheme="minorHAnsi" w:cstheme="minorHAnsi"/>
        </w:rPr>
        <w:t>Unknown Satellite Frontal Area Estimation Process</w:t>
      </w:r>
      <w:bookmarkEnd w:id="13"/>
    </w:p>
    <w:p w14:paraId="08C6C2AF"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 xml:space="preserve">The frontal area of the secondary object may be estimated using a relationship between the projected area of the satellite and the object’s radar cross section (RCS).  </w:t>
      </w:r>
      <w:r w:rsidRPr="002E060E">
        <w:rPr>
          <w:rFonts w:asciiTheme="minorHAnsi" w:hAnsiTheme="minorHAnsi" w:cstheme="minorHAnsi"/>
        </w:rPr>
        <w:t>RCS characterizes the intensity of radar energy reflected during tracking observations</w:t>
      </w:r>
      <w:r w:rsidRPr="002E060E">
        <w:rPr>
          <w:rFonts w:asciiTheme="minorHAnsi" w:hAnsiTheme="minorHAnsi" w:cstheme="minorHAnsi"/>
          <w:lang w:eastAsia="zh-CN"/>
        </w:rPr>
        <w:t xml:space="preserve"> and is a solved-for variable in the radar range equation if the signal-to-noise ratio and range are known.  Typically this is reported as the median RCS value, as the RCS distribution does not conform to a normal distribution.</w:t>
      </w:r>
    </w:p>
    <w:p w14:paraId="4C275AE9" w14:textId="5FA8171B"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 xml:space="preserve">Although the RCS value has units of area, it is not a direct estimate of a satellite’s cross sectional area, but can be used to estimate the distribution of an object’s characteristic size.  This is accomplished using the ODPO’s size estimation model (SEM), which was developed by fragmenting a satellite in a vacuum, measuring the characteristic dimensions of the resulting fragments, and correlating those to radar returns when illuminated in all possible </w:t>
      </w:r>
      <w:proofErr w:type="spellStart"/>
      <w:r w:rsidRPr="002E060E">
        <w:rPr>
          <w:rFonts w:asciiTheme="minorHAnsi" w:hAnsiTheme="minorHAnsi" w:cstheme="minorHAnsi"/>
          <w:lang w:eastAsia="zh-CN"/>
        </w:rPr>
        <w:t>configurations.</w:t>
      </w:r>
      <w:r w:rsidRPr="002E060E">
        <w:rPr>
          <w:rFonts w:asciiTheme="minorHAnsi" w:hAnsiTheme="minorHAnsi" w:cstheme="minorHAnsi"/>
          <w:vertAlign w:val="superscript"/>
          <w:lang w:eastAsia="zh-CN"/>
        </w:rPr>
        <w:fldChar w:fldCharType="begin"/>
      </w:r>
      <w:r w:rsidRPr="002E060E">
        <w:rPr>
          <w:rFonts w:asciiTheme="minorHAnsi" w:hAnsiTheme="minorHAnsi" w:cstheme="minorHAnsi"/>
          <w:vertAlign w:val="superscript"/>
          <w:lang w:eastAsia="zh-CN"/>
        </w:rPr>
        <w:instrText xml:space="preserve"> NOTEREF _Ref8814677 \h  \* MERGEFORMAT </w:instrText>
      </w:r>
      <w:r w:rsidRPr="002E060E">
        <w:rPr>
          <w:rFonts w:asciiTheme="minorHAnsi" w:hAnsiTheme="minorHAnsi" w:cstheme="minorHAnsi"/>
          <w:vertAlign w:val="superscript"/>
          <w:lang w:eastAsia="zh-CN"/>
        </w:rPr>
      </w:r>
      <w:r w:rsidRPr="002E060E">
        <w:rPr>
          <w:rFonts w:asciiTheme="minorHAnsi" w:hAnsiTheme="minorHAnsi" w:cstheme="minorHAnsi"/>
          <w:vertAlign w:val="superscript"/>
          <w:lang w:eastAsia="zh-CN"/>
        </w:rPr>
        <w:fldChar w:fldCharType="separate"/>
      </w:r>
      <w:proofErr w:type="gramStart"/>
      <w:r w:rsidR="0090044A">
        <w:rPr>
          <w:rFonts w:asciiTheme="minorHAnsi" w:hAnsiTheme="minorHAnsi" w:cstheme="minorHAnsi"/>
          <w:vertAlign w:val="superscript"/>
          <w:lang w:eastAsia="zh-CN"/>
        </w:rPr>
        <w:t>iii</w:t>
      </w:r>
      <w:proofErr w:type="spellEnd"/>
      <w:proofErr w:type="gramEnd"/>
      <w:r w:rsidRPr="002E060E">
        <w:rPr>
          <w:rFonts w:asciiTheme="minorHAnsi" w:hAnsiTheme="minorHAnsi" w:cstheme="minorHAnsi"/>
          <w:vertAlign w:val="superscript"/>
          <w:lang w:eastAsia="zh-CN"/>
        </w:rPr>
        <w:fldChar w:fldCharType="end"/>
      </w:r>
      <w:r w:rsidRPr="002E060E">
        <w:rPr>
          <w:rFonts w:asciiTheme="minorHAnsi" w:hAnsiTheme="minorHAnsi" w:cstheme="minorHAnsi"/>
          <w:lang w:eastAsia="zh-CN"/>
        </w:rPr>
        <w:t xml:space="preserve">  Radar theory allows a dimensionless relationship to be established between an object’s characteristic length (normalized by the radar wavelength) and the object’s RCS (normalized by the square of the radar wavelength).  </w:t>
      </w:r>
    </w:p>
    <w:p w14:paraId="1CD78459"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lang w:eastAsia="zh-CN"/>
        </w:rPr>
        <w:t xml:space="preserve">If the wavelength of the observing radar is known, the characteristic length, </w:t>
      </w:r>
      <w:proofErr w:type="spellStart"/>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proofErr w:type="spellEnd"/>
      <w:r w:rsidRPr="002E060E">
        <w:rPr>
          <w:rFonts w:asciiTheme="minorHAnsi" w:hAnsiTheme="minorHAnsi" w:cstheme="minorHAnsi"/>
          <w:lang w:eastAsia="zh-CN"/>
        </w:rPr>
        <w:t xml:space="preserve">, of the object may be roughly estimated using the median RCS (a value that is made available from the </w:t>
      </w:r>
      <w:r w:rsidRPr="002E060E">
        <w:rPr>
          <w:rFonts w:asciiTheme="minorHAnsi" w:hAnsiTheme="minorHAnsi" w:cstheme="minorHAnsi"/>
        </w:rPr>
        <w:t>18</w:t>
      </w:r>
      <w:r w:rsidRPr="002E060E">
        <w:rPr>
          <w:rFonts w:asciiTheme="minorHAnsi" w:hAnsiTheme="minorHAnsi" w:cstheme="minorHAnsi"/>
          <w:vertAlign w:val="superscript"/>
        </w:rPr>
        <w:t>th</w:t>
      </w:r>
      <w:r w:rsidRPr="002E060E">
        <w:rPr>
          <w:rFonts w:asciiTheme="minorHAnsi" w:hAnsiTheme="minorHAnsi" w:cstheme="minorHAnsi"/>
        </w:rPr>
        <w:t xml:space="preserve"> Space Control Squadron at the Combined Space Operations Center (</w:t>
      </w:r>
      <w:proofErr w:type="spellStart"/>
      <w:r w:rsidRPr="002E060E">
        <w:rPr>
          <w:rFonts w:asciiTheme="minorHAnsi" w:hAnsiTheme="minorHAnsi" w:cstheme="minorHAnsi"/>
        </w:rPr>
        <w:t>CSpOC</w:t>
      </w:r>
      <w:proofErr w:type="spellEnd"/>
      <w:r w:rsidRPr="002E060E">
        <w:rPr>
          <w:rFonts w:asciiTheme="minorHAnsi" w:hAnsiTheme="minorHAnsi" w:cstheme="minorHAnsi"/>
        </w:rPr>
        <w:t>)</w:t>
      </w:r>
      <w:r w:rsidRPr="002E060E">
        <w:rPr>
          <w:rFonts w:asciiTheme="minorHAnsi" w:hAnsiTheme="minorHAnsi" w:cstheme="minorHAnsi"/>
          <w:lang w:eastAsia="zh-CN"/>
        </w:rPr>
        <w:t xml:space="preserve">, for example).  The uncertainty distribution for </w:t>
      </w:r>
      <w:proofErr w:type="spellStart"/>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proofErr w:type="spellEnd"/>
      <w:r w:rsidRPr="002E060E">
        <w:rPr>
          <w:rFonts w:asciiTheme="minorHAnsi" w:hAnsiTheme="minorHAnsi" w:cstheme="minorHAnsi"/>
          <w:lang w:eastAsia="zh-CN"/>
        </w:rPr>
        <w:t xml:space="preserve"> can be characterized using the NASA ODPO size estimation model (SEM)</w:t>
      </w:r>
      <w:r w:rsidRPr="002E060E">
        <w:rPr>
          <w:rStyle w:val="EndnoteReference"/>
          <w:rFonts w:asciiTheme="minorHAnsi" w:hAnsiTheme="minorHAnsi" w:cstheme="minorHAnsi"/>
          <w:lang w:eastAsia="zh-CN"/>
        </w:rPr>
        <w:endnoteReference w:id="5"/>
      </w:r>
      <w:r w:rsidRPr="002E060E">
        <w:rPr>
          <w:rFonts w:asciiTheme="minorHAnsi" w:hAnsiTheme="minorHAnsi" w:cstheme="minorHAnsi"/>
          <w:lang w:eastAsia="zh-CN"/>
        </w:rPr>
        <w:t xml:space="preserve">, which uses a distribution of RCS values to produce a corresponding distribution of characteristic lengths.  The distribution of RCS values may be approximated as a </w:t>
      </w:r>
      <w:proofErr w:type="spellStart"/>
      <w:r w:rsidRPr="002E060E">
        <w:rPr>
          <w:rFonts w:asciiTheme="minorHAnsi" w:hAnsiTheme="minorHAnsi" w:cstheme="minorHAnsi"/>
          <w:lang w:eastAsia="zh-CN"/>
        </w:rPr>
        <w:t>Swerling</w:t>
      </w:r>
      <w:proofErr w:type="spellEnd"/>
      <w:r w:rsidRPr="002E060E">
        <w:rPr>
          <w:rFonts w:asciiTheme="minorHAnsi" w:hAnsiTheme="minorHAnsi" w:cstheme="minorHAnsi"/>
          <w:lang w:eastAsia="zh-CN"/>
        </w:rPr>
        <w:t xml:space="preserve"> III distribution, grounded by a single shape parameter that can be derived from the RCS median value.  While this methodology is not an ideal characterization of RCS distributions, it outperforms most other choices, as presented by Hejduk and </w:t>
      </w:r>
      <w:proofErr w:type="spellStart"/>
      <w:r w:rsidRPr="002E060E">
        <w:rPr>
          <w:rFonts w:asciiTheme="minorHAnsi" w:hAnsiTheme="minorHAnsi" w:cstheme="minorHAnsi"/>
          <w:lang w:eastAsia="zh-CN"/>
        </w:rPr>
        <w:t>DePalma</w:t>
      </w:r>
      <w:proofErr w:type="spellEnd"/>
      <w:r w:rsidRPr="002E060E">
        <w:rPr>
          <w:rStyle w:val="EndnoteReference"/>
          <w:rFonts w:asciiTheme="minorHAnsi" w:hAnsiTheme="minorHAnsi" w:cstheme="minorHAnsi"/>
          <w:lang w:eastAsia="zh-CN"/>
        </w:rPr>
        <w:endnoteReference w:id="6"/>
      </w:r>
      <w:r w:rsidRPr="002E060E">
        <w:rPr>
          <w:rFonts w:asciiTheme="minorHAnsi" w:hAnsiTheme="minorHAnsi" w:cstheme="minorHAnsi"/>
          <w:lang w:eastAsia="zh-CN"/>
        </w:rPr>
        <w:t>.</w:t>
      </w:r>
      <w:r w:rsidRPr="002E060E">
        <w:rPr>
          <w:rFonts w:asciiTheme="minorHAnsi" w:hAnsiTheme="minorHAnsi" w:cstheme="minorHAnsi"/>
        </w:rPr>
        <w:t xml:space="preserve">  Using this </w:t>
      </w:r>
      <w:proofErr w:type="spellStart"/>
      <w:r w:rsidRPr="002E060E">
        <w:rPr>
          <w:rFonts w:asciiTheme="minorHAnsi" w:hAnsiTheme="minorHAnsi" w:cstheme="minorHAnsi"/>
        </w:rPr>
        <w:t>Swerling</w:t>
      </w:r>
      <w:proofErr w:type="spellEnd"/>
      <w:r w:rsidRPr="002E060E">
        <w:rPr>
          <w:rFonts w:asciiTheme="minorHAnsi" w:hAnsiTheme="minorHAnsi" w:cstheme="minorHAnsi"/>
        </w:rPr>
        <w:t xml:space="preserve"> III distribution, a large set of samples representing the secondary object RCS are generated for use in the mass estimation process, which are then used in conjunction with the SEM to estimate object characteristic length.</w:t>
      </w:r>
    </w:p>
    <w:p w14:paraId="12FD0CCC"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lang w:eastAsia="zh-CN"/>
        </w:rPr>
        <w:t xml:space="preserve">This process provides a method by which the characteristic length may be determined if the RCS and the tracking radar’s wavelength or frequency is known; if not, </w:t>
      </w:r>
      <w:r w:rsidRPr="002E060E">
        <w:rPr>
          <w:rFonts w:asciiTheme="minorHAnsi" w:hAnsiTheme="minorHAnsi" w:cstheme="minorHAnsi"/>
        </w:rPr>
        <w:t>a good approximation of a generic radar may be established using radar frequencies of either UHF (~430MHz) or L-Band (~1200MHz), depending on object RCS value.  The characteristic length distribution of the secondary object is then used to approximate a distribution of estimates of the satellite frontal area:</w:t>
      </w:r>
    </w:p>
    <w:p w14:paraId="10E0A602" w14:textId="77777777" w:rsidR="00EA2A64" w:rsidRPr="002E060E" w:rsidRDefault="00EA2A64" w:rsidP="00EA2A64">
      <w:pPr>
        <w:rPr>
          <w:rFonts w:cstheme="minorHAnsi"/>
        </w:rPr>
      </w:pPr>
      <m:oMathPara>
        <m:oMath>
          <m:r>
            <w:rPr>
              <w:rFonts w:ascii="Cambria Math" w:hAnsi="Cambria Math" w:cstheme="minorHAnsi"/>
            </w:rPr>
            <w:lastRenderedPageBreak/>
            <m:t>A=</m:t>
          </m:r>
          <m:f>
            <m:fPr>
              <m:ctrlPr>
                <w:rPr>
                  <w:rFonts w:ascii="Cambria Math" w:hAnsi="Cambria Math" w:cstheme="minorHAnsi"/>
                  <w:i/>
                </w:rPr>
              </m:ctrlPr>
            </m:fPr>
            <m:num>
              <m:r>
                <w:rPr>
                  <w:rFonts w:ascii="Cambria Math" w:hAnsi="Cambria Math" w:cstheme="minorHAnsi"/>
                </w:rPr>
                <m:t>π</m:t>
              </m:r>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c</m:t>
                  </m:r>
                </m:sub>
                <m:sup>
                  <m:r>
                    <w:rPr>
                      <w:rFonts w:ascii="Cambria Math" w:hAnsi="Cambria Math" w:cstheme="minorHAnsi"/>
                    </w:rPr>
                    <m:t>2</m:t>
                  </m:r>
                </m:sup>
              </m:sSubSup>
            </m:num>
            <m:den>
              <m:r>
                <w:rPr>
                  <w:rFonts w:ascii="Cambria Math" w:hAnsi="Cambria Math" w:cstheme="minorHAnsi"/>
                </w:rPr>
                <m:t>4</m:t>
              </m:r>
            </m:den>
          </m:f>
        </m:oMath>
      </m:oMathPara>
    </w:p>
    <w:p w14:paraId="154D6189" w14:textId="77777777" w:rsidR="00EA2A64" w:rsidRPr="002E060E" w:rsidRDefault="00EA2A64" w:rsidP="00EA2A64">
      <w:pPr>
        <w:pStyle w:val="Heading3"/>
        <w:rPr>
          <w:rFonts w:asciiTheme="minorHAnsi" w:hAnsiTheme="minorHAnsi" w:cstheme="minorHAnsi"/>
        </w:rPr>
      </w:pPr>
      <w:r w:rsidRPr="002E060E">
        <w:rPr>
          <w:rFonts w:asciiTheme="minorHAnsi" w:hAnsiTheme="minorHAnsi" w:cstheme="minorHAnsi"/>
        </w:rPr>
        <w:t>Collision Consequence – Source Code Description</w:t>
      </w:r>
    </w:p>
    <w:p w14:paraId="54A39132"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There are two primary functions contained within the SDK used for estimating the secondary object mass and debris production respectively:</w:t>
      </w:r>
    </w:p>
    <w:p w14:paraId="22060F7F"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proofErr w:type="spellStart"/>
      <w:r w:rsidRPr="002E060E">
        <w:rPr>
          <w:rFonts w:asciiTheme="minorHAnsi" w:hAnsiTheme="minorHAnsi" w:cstheme="minorHAnsi"/>
        </w:rPr>
        <w:t>EstimateObjectMassQuantiles.m</w:t>
      </w:r>
      <w:proofErr w:type="spellEnd"/>
    </w:p>
    <w:p w14:paraId="5D8D36EE"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proofErr w:type="spellStart"/>
      <w:r w:rsidRPr="002E060E">
        <w:rPr>
          <w:rFonts w:asciiTheme="minorHAnsi" w:hAnsiTheme="minorHAnsi" w:cstheme="minorHAnsi"/>
        </w:rPr>
        <w:t>CollisionConsequenceNumPieces.m</w:t>
      </w:r>
      <w:proofErr w:type="spellEnd"/>
    </w:p>
    <w:p w14:paraId="0D81205B" w14:textId="77777777" w:rsidR="00EA2A64" w:rsidRPr="002E060E" w:rsidRDefault="00EA2A64" w:rsidP="00EA2A64">
      <w:pPr>
        <w:rPr>
          <w:rFonts w:eastAsiaTheme="majorEastAsia" w:cstheme="minorHAnsi"/>
          <w:b/>
          <w:bCs/>
          <w:i/>
          <w14:scene3d>
            <w14:camera w14:prst="orthographicFront"/>
            <w14:lightRig w14:rig="threePt" w14:dir="t">
              <w14:rot w14:lat="0" w14:lon="0" w14:rev="0"/>
            </w14:lightRig>
          </w14:scene3d>
        </w:rPr>
      </w:pPr>
      <w:r w:rsidRPr="002E060E">
        <w:rPr>
          <w:rFonts w:cstheme="minorHAnsi"/>
        </w:rPr>
        <w:br w:type="page"/>
      </w:r>
    </w:p>
    <w:p w14:paraId="2DC2F902"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lastRenderedPageBreak/>
        <w:t>Mass Estimation Routine (</w:t>
      </w:r>
      <w:proofErr w:type="spellStart"/>
      <w:r w:rsidRPr="002E060E">
        <w:rPr>
          <w:rFonts w:asciiTheme="minorHAnsi" w:hAnsiTheme="minorHAnsi" w:cstheme="minorHAnsi"/>
        </w:rPr>
        <w:t>EstimateObjectMassQuantiles.m</w:t>
      </w:r>
      <w:proofErr w:type="spellEnd"/>
      <w:r w:rsidRPr="002E060E">
        <w:rPr>
          <w:rFonts w:asciiTheme="minorHAnsi" w:hAnsiTheme="minorHAnsi" w:cstheme="minorHAnsi"/>
        </w:rPr>
        <w:t>)</w:t>
      </w:r>
    </w:p>
    <w:p w14:paraId="2BD7932D" w14:textId="6E5DFA2D" w:rsidR="00EA2A64" w:rsidRPr="002E060E" w:rsidRDefault="00EA2A64" w:rsidP="00EA2A64">
      <w:pPr>
        <w:pStyle w:val="Caption"/>
        <w:rPr>
          <w:rFonts w:asciiTheme="minorHAnsi" w:hAnsiTheme="minorHAnsi" w:cstheme="minorHAnsi"/>
        </w:rPr>
      </w:pPr>
      <w:bookmarkStart w:id="14" w:name="_Toc27117991"/>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1</w:t>
      </w:r>
      <w:r w:rsidRPr="002E060E">
        <w:rPr>
          <w:rFonts w:asciiTheme="minorHAnsi" w:hAnsiTheme="minorHAnsi" w:cstheme="minorHAnsi"/>
          <w:noProof/>
        </w:rPr>
        <w:fldChar w:fldCharType="end"/>
      </w:r>
      <w:r w:rsidRPr="002E060E">
        <w:rPr>
          <w:rFonts w:asciiTheme="minorHAnsi" w:hAnsiTheme="minorHAnsi" w:cstheme="minorHAnsi"/>
        </w:rPr>
        <w:t>: Mass Estimation Routine Input Parameters</w:t>
      </w:r>
      <w:bookmarkEnd w:id="14"/>
    </w:p>
    <w:tbl>
      <w:tblPr>
        <w:tblStyle w:val="TableGrid"/>
        <w:tblW w:w="0" w:type="auto"/>
        <w:jc w:val="center"/>
        <w:tblLook w:val="04A0" w:firstRow="1" w:lastRow="0" w:firstColumn="1" w:lastColumn="0" w:noHBand="0" w:noVBand="1"/>
      </w:tblPr>
      <w:tblGrid>
        <w:gridCol w:w="2335"/>
        <w:gridCol w:w="7015"/>
      </w:tblGrid>
      <w:tr w:rsidR="00EA2A64" w:rsidRPr="002E060E" w14:paraId="360C76B9" w14:textId="77777777" w:rsidTr="00BC109E">
        <w:trPr>
          <w:jc w:val="center"/>
        </w:trPr>
        <w:tc>
          <w:tcPr>
            <w:tcW w:w="2335" w:type="dxa"/>
            <w:shd w:val="clear" w:color="auto" w:fill="D9D9D9" w:themeFill="background1" w:themeFillShade="D9"/>
          </w:tcPr>
          <w:p w14:paraId="0835E9D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Input Variable</w:t>
            </w:r>
          </w:p>
        </w:tc>
        <w:tc>
          <w:tcPr>
            <w:tcW w:w="7015" w:type="dxa"/>
            <w:shd w:val="clear" w:color="auto" w:fill="D9D9D9" w:themeFill="background1" w:themeFillShade="D9"/>
          </w:tcPr>
          <w:p w14:paraId="17586AF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2787F81C" w14:textId="77777777" w:rsidTr="00BC109E">
        <w:trPr>
          <w:jc w:val="center"/>
        </w:trPr>
        <w:tc>
          <w:tcPr>
            <w:tcW w:w="2335" w:type="dxa"/>
          </w:tcPr>
          <w:p w14:paraId="17336DC1"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RCS</w:t>
            </w:r>
          </w:p>
        </w:tc>
        <w:tc>
          <w:tcPr>
            <w:tcW w:w="7015" w:type="dxa"/>
          </w:tcPr>
          <w:p w14:paraId="2B0630B9"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Radar Cross Section of Secondary Object (m</w:t>
            </w:r>
            <w:r w:rsidRPr="002E060E">
              <w:rPr>
                <w:rFonts w:asciiTheme="minorHAnsi" w:hAnsiTheme="minorHAnsi" w:cstheme="minorHAnsi"/>
                <w:vertAlign w:val="superscript"/>
              </w:rPr>
              <w:t>2</w:t>
            </w:r>
            <w:r w:rsidRPr="002E060E">
              <w:rPr>
                <w:rFonts w:asciiTheme="minorHAnsi" w:hAnsiTheme="minorHAnsi" w:cstheme="minorHAnsi"/>
              </w:rPr>
              <w:t>)</w:t>
            </w:r>
          </w:p>
        </w:tc>
      </w:tr>
      <w:tr w:rsidR="00EA2A64" w:rsidRPr="002E060E" w14:paraId="0F94ED3C" w14:textId="77777777" w:rsidTr="00BC109E">
        <w:trPr>
          <w:jc w:val="center"/>
        </w:trPr>
        <w:tc>
          <w:tcPr>
            <w:tcW w:w="2335" w:type="dxa"/>
          </w:tcPr>
          <w:p w14:paraId="264607E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B</w:t>
            </w:r>
          </w:p>
        </w:tc>
        <w:tc>
          <w:tcPr>
            <w:tcW w:w="7015" w:type="dxa"/>
          </w:tcPr>
          <w:p w14:paraId="67AA6942"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Ballistic Coefficient of Secondary Object (m</w:t>
            </w:r>
            <w:r w:rsidRPr="002E060E">
              <w:rPr>
                <w:rFonts w:asciiTheme="minorHAnsi" w:hAnsiTheme="minorHAnsi" w:cstheme="minorHAnsi"/>
                <w:vertAlign w:val="superscript"/>
              </w:rPr>
              <w:t>2</w:t>
            </w:r>
            <w:r w:rsidRPr="002E060E">
              <w:rPr>
                <w:rFonts w:asciiTheme="minorHAnsi" w:hAnsiTheme="minorHAnsi" w:cstheme="minorHAnsi"/>
              </w:rPr>
              <w:t>/kg)</w:t>
            </w:r>
          </w:p>
        </w:tc>
      </w:tr>
      <w:tr w:rsidR="00EA2A64" w:rsidRPr="002E060E" w14:paraId="7DFB7DDD" w14:textId="77777777" w:rsidTr="00BC109E">
        <w:trPr>
          <w:jc w:val="center"/>
        </w:trPr>
        <w:tc>
          <w:tcPr>
            <w:tcW w:w="2335" w:type="dxa"/>
          </w:tcPr>
          <w:p w14:paraId="5F5DCB9F"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BVar</w:t>
            </w:r>
            <w:proofErr w:type="spellEnd"/>
          </w:p>
        </w:tc>
        <w:tc>
          <w:tcPr>
            <w:tcW w:w="7015" w:type="dxa"/>
          </w:tcPr>
          <w:p w14:paraId="2C596EC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Ballistic Coefficient Variance of Secondary Object (m</w:t>
            </w:r>
            <w:r w:rsidRPr="002E060E">
              <w:rPr>
                <w:rFonts w:asciiTheme="minorHAnsi" w:hAnsiTheme="minorHAnsi" w:cstheme="minorHAnsi"/>
                <w:vertAlign w:val="superscript"/>
              </w:rPr>
              <w:t>4</w:t>
            </w:r>
            <w:r w:rsidRPr="002E060E">
              <w:rPr>
                <w:rFonts w:asciiTheme="minorHAnsi" w:hAnsiTheme="minorHAnsi" w:cstheme="minorHAnsi"/>
              </w:rPr>
              <w:t>/kg</w:t>
            </w:r>
            <w:r w:rsidRPr="002E060E">
              <w:rPr>
                <w:rFonts w:asciiTheme="minorHAnsi" w:hAnsiTheme="minorHAnsi" w:cstheme="minorHAnsi"/>
                <w:vertAlign w:val="superscript"/>
              </w:rPr>
              <w:t>2</w:t>
            </w:r>
            <w:r w:rsidRPr="002E060E">
              <w:rPr>
                <w:rFonts w:asciiTheme="minorHAnsi" w:hAnsiTheme="minorHAnsi" w:cstheme="minorHAnsi"/>
              </w:rPr>
              <w:t>)</w:t>
            </w:r>
          </w:p>
        </w:tc>
      </w:tr>
      <w:tr w:rsidR="00EA2A64" w:rsidRPr="002E060E" w14:paraId="608613DD" w14:textId="77777777" w:rsidTr="00BC109E">
        <w:trPr>
          <w:jc w:val="center"/>
        </w:trPr>
        <w:tc>
          <w:tcPr>
            <w:tcW w:w="2335" w:type="dxa"/>
          </w:tcPr>
          <w:p w14:paraId="3418829E"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Cd</w:t>
            </w:r>
          </w:p>
        </w:tc>
        <w:tc>
          <w:tcPr>
            <w:tcW w:w="7015" w:type="dxa"/>
          </w:tcPr>
          <w:p w14:paraId="2B57C0A4"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Drag Coefficient Estimate of Secondary Object (dimensionless)</w:t>
            </w:r>
          </w:p>
        </w:tc>
      </w:tr>
      <w:tr w:rsidR="00EA2A64" w:rsidRPr="002E060E" w14:paraId="1AD1E18D" w14:textId="77777777" w:rsidTr="00BC109E">
        <w:trPr>
          <w:jc w:val="center"/>
        </w:trPr>
        <w:tc>
          <w:tcPr>
            <w:tcW w:w="2335" w:type="dxa"/>
          </w:tcPr>
          <w:p w14:paraId="12B4FFA5"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CdVar</w:t>
            </w:r>
            <w:proofErr w:type="spellEnd"/>
          </w:p>
        </w:tc>
        <w:tc>
          <w:tcPr>
            <w:tcW w:w="7015" w:type="dxa"/>
          </w:tcPr>
          <w:p w14:paraId="44C0282B"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Drag Coefficient Variance of Secondary Object (dimensionless)</w:t>
            </w:r>
          </w:p>
        </w:tc>
      </w:tr>
      <w:tr w:rsidR="00EA2A64" w:rsidRPr="002E060E" w14:paraId="07C77308" w14:textId="77777777" w:rsidTr="00BC109E">
        <w:trPr>
          <w:jc w:val="center"/>
        </w:trPr>
        <w:tc>
          <w:tcPr>
            <w:tcW w:w="2335" w:type="dxa"/>
          </w:tcPr>
          <w:p w14:paraId="00C68F3B"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QuantileVector</w:t>
            </w:r>
            <w:proofErr w:type="spellEnd"/>
          </w:p>
        </w:tc>
        <w:tc>
          <w:tcPr>
            <w:tcW w:w="7015" w:type="dxa"/>
          </w:tcPr>
          <w:p w14:paraId="5C7175F7"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1XN Vector of desired mass quantile estimates (optional, defaults to 0.999 (99.9%))</w:t>
            </w:r>
          </w:p>
        </w:tc>
      </w:tr>
      <w:tr w:rsidR="00EA2A64" w:rsidRPr="002E060E" w14:paraId="75C0F513" w14:textId="77777777" w:rsidTr="00BC109E">
        <w:trPr>
          <w:jc w:val="center"/>
        </w:trPr>
        <w:tc>
          <w:tcPr>
            <w:tcW w:w="2335" w:type="dxa"/>
          </w:tcPr>
          <w:p w14:paraId="0994A0DF"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NumOfSamples</w:t>
            </w:r>
            <w:proofErr w:type="spellEnd"/>
          </w:p>
        </w:tc>
        <w:tc>
          <w:tcPr>
            <w:tcW w:w="7015" w:type="dxa"/>
          </w:tcPr>
          <w:p w14:paraId="25EC4FD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INTEGER number of samples to generate (optional, Default = 10000, or a minimum number to accurately describe highest input quantile)</w:t>
            </w:r>
          </w:p>
        </w:tc>
      </w:tr>
    </w:tbl>
    <w:p w14:paraId="0686DCA8" w14:textId="77777777" w:rsidR="00EA2A64" w:rsidRPr="002E060E" w:rsidRDefault="00EA2A64" w:rsidP="00EA2A64">
      <w:pPr>
        <w:pStyle w:val="BodyText"/>
        <w:rPr>
          <w:rFonts w:asciiTheme="minorHAnsi" w:hAnsiTheme="minorHAnsi" w:cstheme="minorHAnsi"/>
        </w:rPr>
      </w:pPr>
    </w:p>
    <w:p w14:paraId="7ECBCB28" w14:textId="6EE72BF0" w:rsidR="00EA2A64" w:rsidRPr="002E060E" w:rsidRDefault="00EA2A64" w:rsidP="00EA2A64">
      <w:pPr>
        <w:pStyle w:val="Caption"/>
        <w:rPr>
          <w:rFonts w:asciiTheme="minorHAnsi" w:hAnsiTheme="minorHAnsi" w:cstheme="minorHAnsi"/>
        </w:rPr>
      </w:pPr>
      <w:bookmarkStart w:id="15" w:name="_Toc27117992"/>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2</w:t>
      </w:r>
      <w:r w:rsidRPr="002E060E">
        <w:rPr>
          <w:rFonts w:asciiTheme="minorHAnsi" w:hAnsiTheme="minorHAnsi" w:cstheme="minorHAnsi"/>
          <w:noProof/>
        </w:rPr>
        <w:fldChar w:fldCharType="end"/>
      </w:r>
      <w:r w:rsidRPr="002E060E">
        <w:rPr>
          <w:rFonts w:asciiTheme="minorHAnsi" w:hAnsiTheme="minorHAnsi" w:cstheme="minorHAnsi"/>
        </w:rPr>
        <w:t>: Mass Estimation Routine Output Parameters</w:t>
      </w:r>
      <w:bookmarkEnd w:id="15"/>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73B62690" w14:textId="77777777" w:rsidTr="00BC109E">
        <w:trPr>
          <w:jc w:val="center"/>
        </w:trPr>
        <w:tc>
          <w:tcPr>
            <w:tcW w:w="2335" w:type="dxa"/>
            <w:shd w:val="clear" w:color="auto" w:fill="D9D9D9" w:themeFill="background1" w:themeFillShade="D9"/>
          </w:tcPr>
          <w:p w14:paraId="6B3DAB39"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Output Variable</w:t>
            </w:r>
          </w:p>
        </w:tc>
        <w:tc>
          <w:tcPr>
            <w:tcW w:w="7015" w:type="dxa"/>
            <w:shd w:val="clear" w:color="auto" w:fill="D9D9D9" w:themeFill="background1" w:themeFillShade="D9"/>
          </w:tcPr>
          <w:p w14:paraId="37DEA6E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574A2E1B" w14:textId="77777777" w:rsidTr="00BC109E">
        <w:trPr>
          <w:jc w:val="center"/>
        </w:trPr>
        <w:tc>
          <w:tcPr>
            <w:tcW w:w="2335" w:type="dxa"/>
            <w:tcBorders>
              <w:bottom w:val="single" w:sz="4" w:space="0" w:color="auto"/>
            </w:tcBorders>
          </w:tcPr>
          <w:p w14:paraId="2DF24E10"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massVec</w:t>
            </w:r>
            <w:proofErr w:type="spellEnd"/>
          </w:p>
        </w:tc>
        <w:tc>
          <w:tcPr>
            <w:tcW w:w="7015" w:type="dxa"/>
            <w:tcBorders>
              <w:bottom w:val="single" w:sz="4" w:space="0" w:color="auto"/>
            </w:tcBorders>
          </w:tcPr>
          <w:p w14:paraId="43A97715"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[NumOfSamplesX1] array of the secondary object mass estimates for each individual sample</w:t>
            </w:r>
          </w:p>
        </w:tc>
      </w:tr>
      <w:tr w:rsidR="00EA2A64" w:rsidRPr="002E060E" w14:paraId="39066E7D" w14:textId="77777777" w:rsidTr="00BC109E">
        <w:trPr>
          <w:jc w:val="center"/>
        </w:trPr>
        <w:tc>
          <w:tcPr>
            <w:tcW w:w="2335" w:type="dxa"/>
            <w:tcBorders>
              <w:bottom w:val="single" w:sz="4" w:space="0" w:color="auto"/>
            </w:tcBorders>
          </w:tcPr>
          <w:p w14:paraId="53D7949A"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QuantileArray</w:t>
            </w:r>
            <w:proofErr w:type="spellEnd"/>
          </w:p>
        </w:tc>
        <w:tc>
          <w:tcPr>
            <w:tcW w:w="7015" w:type="dxa"/>
            <w:tcBorders>
              <w:bottom w:val="single" w:sz="4" w:space="0" w:color="auto"/>
            </w:tcBorders>
          </w:tcPr>
          <w:p w14:paraId="106CCD23"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[NX2] Structure array of Mass Quantile Estimates</w:t>
            </w:r>
          </w:p>
        </w:tc>
      </w:tr>
    </w:tbl>
    <w:p w14:paraId="46C982C8" w14:textId="77777777" w:rsidR="00EA2A64" w:rsidRPr="002E060E" w:rsidRDefault="00EA2A64" w:rsidP="00EA2A64">
      <w:pPr>
        <w:rPr>
          <w:rFonts w:eastAsiaTheme="majorEastAsia" w:cstheme="minorHAnsi"/>
          <w:b/>
          <w:bCs/>
          <w:i/>
          <w14:scene3d>
            <w14:camera w14:prst="orthographicFront"/>
            <w14:lightRig w14:rig="threePt" w14:dir="t">
              <w14:rot w14:lat="0" w14:lon="0" w14:rev="0"/>
            </w14:lightRig>
          </w14:scene3d>
        </w:rPr>
      </w:pPr>
      <w:r w:rsidRPr="002E060E">
        <w:rPr>
          <w:rFonts w:cstheme="minorHAnsi"/>
        </w:rPr>
        <w:br w:type="page"/>
      </w:r>
    </w:p>
    <w:p w14:paraId="3BAB1689"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lastRenderedPageBreak/>
        <w:t>Collision Consequence Routine (</w:t>
      </w:r>
      <w:proofErr w:type="spellStart"/>
      <w:r w:rsidRPr="002E060E">
        <w:rPr>
          <w:rFonts w:asciiTheme="minorHAnsi" w:hAnsiTheme="minorHAnsi" w:cstheme="minorHAnsi"/>
        </w:rPr>
        <w:t>CollisionConsequenceNumPieces.m</w:t>
      </w:r>
      <w:proofErr w:type="spellEnd"/>
      <w:r w:rsidRPr="002E060E">
        <w:rPr>
          <w:rFonts w:asciiTheme="minorHAnsi" w:hAnsiTheme="minorHAnsi" w:cstheme="minorHAnsi"/>
        </w:rPr>
        <w:t>)</w:t>
      </w:r>
    </w:p>
    <w:p w14:paraId="2D8C647B" w14:textId="24AF9191" w:rsidR="00EA2A64" w:rsidRPr="002E060E" w:rsidRDefault="00EA2A64" w:rsidP="00EA2A64">
      <w:pPr>
        <w:pStyle w:val="Caption"/>
        <w:rPr>
          <w:rFonts w:asciiTheme="minorHAnsi" w:hAnsiTheme="minorHAnsi" w:cstheme="minorHAnsi"/>
        </w:rPr>
      </w:pPr>
      <w:bookmarkStart w:id="16" w:name="_Toc27117993"/>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3</w:t>
      </w:r>
      <w:r w:rsidRPr="002E060E">
        <w:rPr>
          <w:rFonts w:asciiTheme="minorHAnsi" w:hAnsiTheme="minorHAnsi" w:cstheme="minorHAnsi"/>
          <w:noProof/>
        </w:rPr>
        <w:fldChar w:fldCharType="end"/>
      </w:r>
      <w:r w:rsidRPr="002E060E">
        <w:rPr>
          <w:rFonts w:asciiTheme="minorHAnsi" w:hAnsiTheme="minorHAnsi" w:cstheme="minorHAnsi"/>
        </w:rPr>
        <w:t>: Collision Consequence Routine Input Parameters</w:t>
      </w:r>
      <w:bookmarkEnd w:id="16"/>
    </w:p>
    <w:tbl>
      <w:tblPr>
        <w:tblStyle w:val="TableGrid"/>
        <w:tblW w:w="0" w:type="auto"/>
        <w:jc w:val="center"/>
        <w:tblLook w:val="04A0" w:firstRow="1" w:lastRow="0" w:firstColumn="1" w:lastColumn="0" w:noHBand="0" w:noVBand="1"/>
      </w:tblPr>
      <w:tblGrid>
        <w:gridCol w:w="2335"/>
        <w:gridCol w:w="7015"/>
      </w:tblGrid>
      <w:tr w:rsidR="00EA2A64" w:rsidRPr="002E060E" w14:paraId="589156FA" w14:textId="77777777" w:rsidTr="00BC109E">
        <w:trPr>
          <w:jc w:val="center"/>
        </w:trPr>
        <w:tc>
          <w:tcPr>
            <w:tcW w:w="2335" w:type="dxa"/>
            <w:shd w:val="clear" w:color="auto" w:fill="D9D9D9" w:themeFill="background1" w:themeFillShade="D9"/>
          </w:tcPr>
          <w:p w14:paraId="7DF78CE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Input Variable</w:t>
            </w:r>
          </w:p>
        </w:tc>
        <w:tc>
          <w:tcPr>
            <w:tcW w:w="7015" w:type="dxa"/>
            <w:shd w:val="clear" w:color="auto" w:fill="D9D9D9" w:themeFill="background1" w:themeFillShade="D9"/>
          </w:tcPr>
          <w:p w14:paraId="1CE6AD41"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6F2088EC" w14:textId="77777777" w:rsidTr="00BC109E">
        <w:trPr>
          <w:jc w:val="center"/>
        </w:trPr>
        <w:tc>
          <w:tcPr>
            <w:tcW w:w="2335" w:type="dxa"/>
          </w:tcPr>
          <w:p w14:paraId="5AC28FC8"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PrimaryMass</w:t>
            </w:r>
            <w:proofErr w:type="spellEnd"/>
          </w:p>
        </w:tc>
        <w:tc>
          <w:tcPr>
            <w:tcW w:w="7015" w:type="dxa"/>
          </w:tcPr>
          <w:p w14:paraId="7512D920"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Mass of Primary Object (kg)</w:t>
            </w:r>
          </w:p>
        </w:tc>
      </w:tr>
      <w:tr w:rsidR="00EA2A64" w:rsidRPr="002E060E" w14:paraId="621CEEED" w14:textId="77777777" w:rsidTr="00BC109E">
        <w:trPr>
          <w:jc w:val="center"/>
        </w:trPr>
        <w:tc>
          <w:tcPr>
            <w:tcW w:w="2335" w:type="dxa"/>
          </w:tcPr>
          <w:p w14:paraId="4E31BFF1"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VRel</w:t>
            </w:r>
            <w:proofErr w:type="spellEnd"/>
          </w:p>
        </w:tc>
        <w:tc>
          <w:tcPr>
            <w:tcW w:w="7015" w:type="dxa"/>
          </w:tcPr>
          <w:p w14:paraId="659D6447"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1x1, 3X1, or 1X3 vector of the relative velocity the primary and secondary objects (m/s)</w:t>
            </w:r>
          </w:p>
        </w:tc>
      </w:tr>
      <w:tr w:rsidR="00EA2A64" w:rsidRPr="002E060E" w14:paraId="2E98630C" w14:textId="77777777" w:rsidTr="00BC109E">
        <w:trPr>
          <w:jc w:val="center"/>
        </w:trPr>
        <w:tc>
          <w:tcPr>
            <w:tcW w:w="2335" w:type="dxa"/>
          </w:tcPr>
          <w:p w14:paraId="0B06F2F6"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SecondaryMass</w:t>
            </w:r>
            <w:proofErr w:type="spellEnd"/>
          </w:p>
        </w:tc>
        <w:tc>
          <w:tcPr>
            <w:tcW w:w="7015" w:type="dxa"/>
          </w:tcPr>
          <w:p w14:paraId="24A37A52"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NX1 Matrix of Secondary Mass Values for Examination (kg)</w:t>
            </w:r>
          </w:p>
        </w:tc>
      </w:tr>
    </w:tbl>
    <w:p w14:paraId="271C933C" w14:textId="77777777" w:rsidR="00EA2A64" w:rsidRPr="002E060E" w:rsidRDefault="00EA2A64" w:rsidP="00EA2A64">
      <w:pPr>
        <w:pStyle w:val="BodyText"/>
        <w:rPr>
          <w:rFonts w:asciiTheme="minorHAnsi" w:hAnsiTheme="minorHAnsi" w:cstheme="minorHAnsi"/>
        </w:rPr>
      </w:pPr>
    </w:p>
    <w:p w14:paraId="0E493067" w14:textId="55CF2DF1" w:rsidR="00EA2A64" w:rsidRPr="002E060E" w:rsidRDefault="00EA2A64" w:rsidP="00EA2A64">
      <w:pPr>
        <w:pStyle w:val="Caption"/>
        <w:rPr>
          <w:rFonts w:asciiTheme="minorHAnsi" w:hAnsiTheme="minorHAnsi" w:cstheme="minorHAnsi"/>
        </w:rPr>
      </w:pPr>
      <w:bookmarkStart w:id="17" w:name="_Toc27117994"/>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4</w:t>
      </w:r>
      <w:r w:rsidRPr="002E060E">
        <w:rPr>
          <w:rFonts w:asciiTheme="minorHAnsi" w:hAnsiTheme="minorHAnsi" w:cstheme="minorHAnsi"/>
          <w:noProof/>
        </w:rPr>
        <w:fldChar w:fldCharType="end"/>
      </w:r>
      <w:r w:rsidRPr="002E060E">
        <w:rPr>
          <w:rFonts w:asciiTheme="minorHAnsi" w:hAnsiTheme="minorHAnsi" w:cstheme="minorHAnsi"/>
        </w:rPr>
        <w:t>: Collision Consequence Routine Output Parameters</w:t>
      </w:r>
      <w:bookmarkEnd w:id="17"/>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28404643" w14:textId="77777777" w:rsidTr="00BC109E">
        <w:trPr>
          <w:jc w:val="center"/>
        </w:trPr>
        <w:tc>
          <w:tcPr>
            <w:tcW w:w="2335" w:type="dxa"/>
            <w:shd w:val="clear" w:color="auto" w:fill="D9D9D9" w:themeFill="background1" w:themeFillShade="D9"/>
          </w:tcPr>
          <w:p w14:paraId="28D29D7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Output Variable</w:t>
            </w:r>
          </w:p>
        </w:tc>
        <w:tc>
          <w:tcPr>
            <w:tcW w:w="7015" w:type="dxa"/>
            <w:shd w:val="clear" w:color="auto" w:fill="D9D9D9" w:themeFill="background1" w:themeFillShade="D9"/>
          </w:tcPr>
          <w:p w14:paraId="32EF7AA1"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2926F8D2" w14:textId="77777777" w:rsidTr="00BC109E">
        <w:trPr>
          <w:jc w:val="center"/>
        </w:trPr>
        <w:tc>
          <w:tcPr>
            <w:tcW w:w="2335" w:type="dxa"/>
            <w:tcBorders>
              <w:bottom w:val="single" w:sz="4" w:space="0" w:color="auto"/>
            </w:tcBorders>
          </w:tcPr>
          <w:p w14:paraId="44D42EA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Catastrophic</w:t>
            </w:r>
          </w:p>
        </w:tc>
        <w:tc>
          <w:tcPr>
            <w:tcW w:w="7015" w:type="dxa"/>
            <w:tcBorders>
              <w:bottom w:val="single" w:sz="4" w:space="0" w:color="auto"/>
            </w:tcBorders>
          </w:tcPr>
          <w:p w14:paraId="1B0EFDB0"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[NX1] logical array indicating whether the sampled collision is catastrophic</w:t>
            </w:r>
          </w:p>
        </w:tc>
      </w:tr>
      <w:tr w:rsidR="00EA2A64" w:rsidRPr="002E060E" w14:paraId="7E31EFEF" w14:textId="77777777" w:rsidTr="00BC109E">
        <w:trPr>
          <w:jc w:val="center"/>
        </w:trPr>
        <w:tc>
          <w:tcPr>
            <w:tcW w:w="2335" w:type="dxa"/>
            <w:tcBorders>
              <w:bottom w:val="single" w:sz="4" w:space="0" w:color="auto"/>
            </w:tcBorders>
          </w:tcPr>
          <w:p w14:paraId="57244663"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NumOfPieces</w:t>
            </w:r>
            <w:proofErr w:type="spellEnd"/>
          </w:p>
        </w:tc>
        <w:tc>
          <w:tcPr>
            <w:tcW w:w="7015" w:type="dxa"/>
            <w:tcBorders>
              <w:bottom w:val="single" w:sz="4" w:space="0" w:color="auto"/>
            </w:tcBorders>
          </w:tcPr>
          <w:p w14:paraId="25AD235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[NX1] array of the number of pieces expected to be generated from a collision for each sample</w:t>
            </w:r>
          </w:p>
        </w:tc>
      </w:tr>
    </w:tbl>
    <w:p w14:paraId="5CCEA586" w14:textId="77777777" w:rsidR="00EA2A64" w:rsidRPr="002E060E" w:rsidRDefault="00EA2A64" w:rsidP="00EA2A64">
      <w:pPr>
        <w:rPr>
          <w:rFonts w:cstheme="minorHAnsi"/>
        </w:rPr>
      </w:pPr>
    </w:p>
    <w:p w14:paraId="7EB0EFB3"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t>Validation Cases</w:t>
      </w:r>
    </w:p>
    <w:p w14:paraId="64E8A70D"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Validation cases for these algorithms are contained within the unit test suites for the SDK at:</w:t>
      </w:r>
    </w:p>
    <w:p w14:paraId="4C5D95D5" w14:textId="68D8782C" w:rsidR="00EA2A64" w:rsidRPr="002E060E" w:rsidRDefault="00EA2A64" w:rsidP="00EA2A64">
      <w:pPr>
        <w:pStyle w:val="BodyText"/>
        <w:ind w:left="360" w:hanging="360"/>
        <w:rPr>
          <w:rFonts w:asciiTheme="minorHAnsi" w:hAnsiTheme="minorHAnsi" w:cstheme="minorHAnsi"/>
        </w:rPr>
      </w:pPr>
      <w:r w:rsidRPr="002E060E">
        <w:rPr>
          <w:rFonts w:asciiTheme="minorHAnsi" w:hAnsiTheme="minorHAnsi" w:cstheme="minorHAnsi"/>
        </w:rPr>
        <w:t>..\</w:t>
      </w:r>
      <w:proofErr w:type="spellStart"/>
      <w:r w:rsidR="002C430B" w:rsidRPr="002C430B">
        <w:rPr>
          <w:rFonts w:asciiTheme="minorHAnsi" w:hAnsiTheme="minorHAnsi" w:cstheme="minorHAnsi"/>
        </w:rPr>
        <w:t>ConjunctionConsequence</w:t>
      </w:r>
      <w:proofErr w:type="spellEnd"/>
      <w:r w:rsidRPr="002E060E">
        <w:rPr>
          <w:rFonts w:asciiTheme="minorHAnsi" w:hAnsiTheme="minorHAnsi" w:cstheme="minorHAnsi"/>
        </w:rPr>
        <w:t>\</w:t>
      </w:r>
      <w:proofErr w:type="spellStart"/>
      <w:r w:rsidRPr="002E060E">
        <w:rPr>
          <w:rFonts w:asciiTheme="minorHAnsi" w:hAnsiTheme="minorHAnsi" w:cstheme="minorHAnsi"/>
        </w:rPr>
        <w:t>UnitTest</w:t>
      </w:r>
      <w:proofErr w:type="spellEnd"/>
      <w:r w:rsidRPr="002E060E">
        <w:rPr>
          <w:rFonts w:asciiTheme="minorHAnsi" w:hAnsiTheme="minorHAnsi" w:cstheme="minorHAnsi"/>
        </w:rPr>
        <w:t>\</w:t>
      </w:r>
      <w:proofErr w:type="spellStart"/>
      <w:r w:rsidRPr="002E060E">
        <w:rPr>
          <w:rFonts w:asciiTheme="minorHAnsi" w:hAnsiTheme="minorHAnsi" w:cstheme="minorHAnsi"/>
        </w:rPr>
        <w:t>CollisionConsequenceCode</w:t>
      </w:r>
      <w:proofErr w:type="spellEnd"/>
      <w:r w:rsidRPr="002E060E">
        <w:rPr>
          <w:rFonts w:asciiTheme="minorHAnsi" w:hAnsiTheme="minorHAnsi" w:cstheme="minorHAnsi"/>
        </w:rPr>
        <w:t>\</w:t>
      </w:r>
      <w:r w:rsidRPr="002E060E">
        <w:rPr>
          <w:rFonts w:asciiTheme="minorHAnsi" w:hAnsiTheme="minorHAnsi" w:cstheme="minorHAnsi"/>
        </w:rPr>
        <w:br/>
      </w:r>
      <w:proofErr w:type="spellStart"/>
      <w:r w:rsidRPr="002E060E">
        <w:rPr>
          <w:rFonts w:asciiTheme="minorHAnsi" w:hAnsiTheme="minorHAnsi" w:cstheme="minorHAnsi"/>
        </w:rPr>
        <w:t>EstimateObjectMassQuantiles_UnitTest.m</w:t>
      </w:r>
      <w:proofErr w:type="spellEnd"/>
    </w:p>
    <w:p w14:paraId="3D49ECBD" w14:textId="35C8EFB8" w:rsidR="00EA2A64" w:rsidRPr="002E060E" w:rsidRDefault="00EA2A64" w:rsidP="00EA2A64">
      <w:pPr>
        <w:pStyle w:val="BodyText"/>
        <w:ind w:left="360" w:hanging="360"/>
        <w:rPr>
          <w:rFonts w:asciiTheme="minorHAnsi" w:hAnsiTheme="minorHAnsi" w:cstheme="minorHAnsi"/>
        </w:rPr>
      </w:pPr>
      <w:r w:rsidRPr="002E060E">
        <w:rPr>
          <w:rFonts w:asciiTheme="minorHAnsi" w:hAnsiTheme="minorHAnsi" w:cstheme="minorHAnsi"/>
        </w:rPr>
        <w:t>..\</w:t>
      </w:r>
      <w:proofErr w:type="spellStart"/>
      <w:r w:rsidR="002C430B" w:rsidRPr="002C430B">
        <w:rPr>
          <w:rFonts w:asciiTheme="minorHAnsi" w:hAnsiTheme="minorHAnsi" w:cstheme="minorHAnsi"/>
        </w:rPr>
        <w:t>ConjunctionConsequence</w:t>
      </w:r>
      <w:proofErr w:type="spellEnd"/>
      <w:r w:rsidRPr="002E060E">
        <w:rPr>
          <w:rFonts w:asciiTheme="minorHAnsi" w:hAnsiTheme="minorHAnsi" w:cstheme="minorHAnsi"/>
        </w:rPr>
        <w:t>\</w:t>
      </w:r>
      <w:proofErr w:type="spellStart"/>
      <w:r w:rsidRPr="002E060E">
        <w:rPr>
          <w:rFonts w:asciiTheme="minorHAnsi" w:hAnsiTheme="minorHAnsi" w:cstheme="minorHAnsi"/>
        </w:rPr>
        <w:t>UnitTest</w:t>
      </w:r>
      <w:proofErr w:type="spellEnd"/>
      <w:r w:rsidRPr="002E060E">
        <w:rPr>
          <w:rFonts w:asciiTheme="minorHAnsi" w:hAnsiTheme="minorHAnsi" w:cstheme="minorHAnsi"/>
        </w:rPr>
        <w:t>\</w:t>
      </w:r>
      <w:proofErr w:type="spellStart"/>
      <w:r w:rsidRPr="002E060E">
        <w:rPr>
          <w:rFonts w:asciiTheme="minorHAnsi" w:hAnsiTheme="minorHAnsi" w:cstheme="minorHAnsi"/>
        </w:rPr>
        <w:t>CollisionConsequenceCode</w:t>
      </w:r>
      <w:proofErr w:type="spellEnd"/>
      <w:r w:rsidRPr="002E060E">
        <w:rPr>
          <w:rFonts w:asciiTheme="minorHAnsi" w:hAnsiTheme="minorHAnsi" w:cstheme="minorHAnsi"/>
        </w:rPr>
        <w:t>\</w:t>
      </w:r>
      <w:r w:rsidRPr="002E060E">
        <w:rPr>
          <w:rFonts w:asciiTheme="minorHAnsi" w:hAnsiTheme="minorHAnsi" w:cstheme="minorHAnsi"/>
        </w:rPr>
        <w:br/>
      </w:r>
      <w:proofErr w:type="spellStart"/>
      <w:r w:rsidRPr="002E060E">
        <w:rPr>
          <w:rFonts w:asciiTheme="minorHAnsi" w:hAnsiTheme="minorHAnsi" w:cstheme="minorHAnsi"/>
        </w:rPr>
        <w:t>CollisionConsequenceNumPieces_UnitTest.m</w:t>
      </w:r>
      <w:proofErr w:type="spellEnd"/>
    </w:p>
    <w:p w14:paraId="580BD8C3"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 xml:space="preserve">These test cases were developed using </w:t>
      </w:r>
      <w:proofErr w:type="spellStart"/>
      <w:r w:rsidRPr="002E060E">
        <w:rPr>
          <w:rFonts w:asciiTheme="minorHAnsi" w:hAnsiTheme="minorHAnsi" w:cstheme="minorHAnsi"/>
        </w:rPr>
        <w:t>NaK</w:t>
      </w:r>
      <w:proofErr w:type="spellEnd"/>
      <w:r w:rsidRPr="002E060E">
        <w:rPr>
          <w:rFonts w:asciiTheme="minorHAnsi" w:hAnsiTheme="minorHAnsi" w:cstheme="minorHAnsi"/>
        </w:rPr>
        <w:t xml:space="preserve"> sphere validation cases, and limiting cases for collision consequence assessment.</w:t>
      </w:r>
    </w:p>
    <w:p w14:paraId="5987A354" w14:textId="77777777" w:rsidR="00EA2A64" w:rsidRPr="002E060E" w:rsidRDefault="00EA2A64" w:rsidP="00EA2A64">
      <w:pPr>
        <w:rPr>
          <w:rFonts w:cstheme="minorHAnsi"/>
          <w:b/>
          <w:bCs/>
        </w:rPr>
      </w:pPr>
      <w:r w:rsidRPr="002E060E">
        <w:rPr>
          <w:rFonts w:cstheme="minorHAnsi"/>
        </w:rPr>
        <w:br w:type="page"/>
      </w:r>
    </w:p>
    <w:p w14:paraId="4391BC56" w14:textId="638EEF36" w:rsidR="00EA2A64" w:rsidRPr="002E060E" w:rsidRDefault="00EA2A64" w:rsidP="00EA2A64">
      <w:pPr>
        <w:pStyle w:val="Caption"/>
        <w:rPr>
          <w:rFonts w:asciiTheme="minorHAnsi" w:hAnsiTheme="minorHAnsi" w:cstheme="minorHAnsi"/>
        </w:rPr>
      </w:pPr>
      <w:bookmarkStart w:id="18" w:name="_Toc27117995"/>
      <w:r w:rsidRPr="002E060E">
        <w:rPr>
          <w:rFonts w:asciiTheme="minorHAnsi" w:hAnsiTheme="minorHAnsi" w:cstheme="minorHAnsi"/>
        </w:rPr>
        <w:lastRenderedPageBreak/>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5</w:t>
      </w:r>
      <w:r w:rsidRPr="002E060E">
        <w:rPr>
          <w:rFonts w:asciiTheme="minorHAnsi" w:hAnsiTheme="minorHAnsi" w:cstheme="minorHAnsi"/>
          <w:noProof/>
        </w:rPr>
        <w:fldChar w:fldCharType="end"/>
      </w:r>
      <w:r w:rsidRPr="002E060E">
        <w:rPr>
          <w:rFonts w:asciiTheme="minorHAnsi" w:hAnsiTheme="minorHAnsi" w:cstheme="minorHAnsi"/>
        </w:rPr>
        <w:t>: Mass Estimation Validation Cases</w:t>
      </w:r>
      <w:bookmarkEnd w:id="18"/>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423D5127" w14:textId="77777777" w:rsidTr="00BC109E">
        <w:trPr>
          <w:jc w:val="center"/>
        </w:trPr>
        <w:tc>
          <w:tcPr>
            <w:tcW w:w="2335" w:type="dxa"/>
            <w:shd w:val="clear" w:color="auto" w:fill="D9D9D9" w:themeFill="background1" w:themeFillShade="D9"/>
          </w:tcPr>
          <w:p w14:paraId="48F2FB85"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 ID</w:t>
            </w:r>
          </w:p>
        </w:tc>
        <w:tc>
          <w:tcPr>
            <w:tcW w:w="7015" w:type="dxa"/>
            <w:shd w:val="clear" w:color="auto" w:fill="D9D9D9" w:themeFill="background1" w:themeFillShade="D9"/>
          </w:tcPr>
          <w:p w14:paraId="2CA7F3B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Description</w:t>
            </w:r>
          </w:p>
        </w:tc>
      </w:tr>
      <w:tr w:rsidR="00EA2A64" w:rsidRPr="002E060E" w14:paraId="31FF7B62" w14:textId="77777777" w:rsidTr="00BC109E">
        <w:trPr>
          <w:jc w:val="center"/>
        </w:trPr>
        <w:tc>
          <w:tcPr>
            <w:tcW w:w="2335" w:type="dxa"/>
          </w:tcPr>
          <w:p w14:paraId="455F1C4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test01</w:t>
            </w:r>
          </w:p>
        </w:tc>
        <w:tc>
          <w:tcPr>
            <w:tcW w:w="7015" w:type="dxa"/>
          </w:tcPr>
          <w:p w14:paraId="6CCDE60D"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NaK</w:t>
            </w:r>
            <w:proofErr w:type="spellEnd"/>
            <w:r w:rsidRPr="002E060E">
              <w:rPr>
                <w:rFonts w:asciiTheme="minorHAnsi" w:hAnsiTheme="minorHAnsi" w:cstheme="minorHAnsi"/>
              </w:rPr>
              <w:t xml:space="preserve"> sphere used as part of process validation efforts with available RCS, Ballistic Coefficient, and Ballistic Coefficient Variance data. </w:t>
            </w:r>
          </w:p>
        </w:tc>
      </w:tr>
      <w:tr w:rsidR="00EA2A64" w:rsidRPr="002E060E" w14:paraId="4672231D" w14:textId="77777777" w:rsidTr="00BC109E">
        <w:trPr>
          <w:jc w:val="center"/>
        </w:trPr>
        <w:tc>
          <w:tcPr>
            <w:tcW w:w="2335" w:type="dxa"/>
          </w:tcPr>
          <w:p w14:paraId="312D1F6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test02</w:t>
            </w:r>
          </w:p>
        </w:tc>
        <w:tc>
          <w:tcPr>
            <w:tcW w:w="7015" w:type="dxa"/>
          </w:tcPr>
          <w:p w14:paraId="2B1B03EB"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NaK</w:t>
            </w:r>
            <w:proofErr w:type="spellEnd"/>
            <w:r w:rsidRPr="002E060E">
              <w:rPr>
                <w:rFonts w:asciiTheme="minorHAnsi" w:hAnsiTheme="minorHAnsi" w:cstheme="minorHAnsi"/>
              </w:rPr>
              <w:t xml:space="preserve"> sphere used as part of process validation efforts with available RCS, Ballistic Coefficient, and Ballistic Coefficient Variance data.</w:t>
            </w:r>
          </w:p>
        </w:tc>
      </w:tr>
      <w:tr w:rsidR="00EA2A64" w:rsidRPr="002E060E" w14:paraId="320EE6DE" w14:textId="77777777" w:rsidTr="00BC109E">
        <w:trPr>
          <w:jc w:val="center"/>
        </w:trPr>
        <w:tc>
          <w:tcPr>
            <w:tcW w:w="2335" w:type="dxa"/>
          </w:tcPr>
          <w:p w14:paraId="23B9FA1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test03</w:t>
            </w:r>
          </w:p>
        </w:tc>
        <w:tc>
          <w:tcPr>
            <w:tcW w:w="7015" w:type="dxa"/>
          </w:tcPr>
          <w:p w14:paraId="30BBDCB5" w14:textId="77777777" w:rsidR="00EA2A64" w:rsidRPr="002E060E" w:rsidRDefault="00EA2A64" w:rsidP="00BC109E">
            <w:pPr>
              <w:pStyle w:val="BodyText"/>
              <w:rPr>
                <w:rFonts w:asciiTheme="minorHAnsi" w:hAnsiTheme="minorHAnsi" w:cstheme="minorHAnsi"/>
              </w:rPr>
            </w:pPr>
            <w:proofErr w:type="spellStart"/>
            <w:r w:rsidRPr="002E060E">
              <w:rPr>
                <w:rFonts w:asciiTheme="minorHAnsi" w:hAnsiTheme="minorHAnsi" w:cstheme="minorHAnsi"/>
              </w:rPr>
              <w:t>NaK</w:t>
            </w:r>
            <w:proofErr w:type="spellEnd"/>
            <w:r w:rsidRPr="002E060E">
              <w:rPr>
                <w:rFonts w:asciiTheme="minorHAnsi" w:hAnsiTheme="minorHAnsi" w:cstheme="minorHAnsi"/>
              </w:rPr>
              <w:t xml:space="preserve"> sphere used as part of process validation efforts with available RCS, and Ballistic Coefficient.  Available Ballistic Coefficient variance information is delivered as zero/empty.</w:t>
            </w:r>
          </w:p>
        </w:tc>
      </w:tr>
      <w:tr w:rsidR="00EA2A64" w:rsidRPr="002E060E" w14:paraId="082FCB05" w14:textId="77777777" w:rsidTr="00BC109E">
        <w:trPr>
          <w:jc w:val="center"/>
        </w:trPr>
        <w:tc>
          <w:tcPr>
            <w:tcW w:w="2335" w:type="dxa"/>
          </w:tcPr>
          <w:p w14:paraId="00BBA7B2"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test04</w:t>
            </w:r>
          </w:p>
        </w:tc>
        <w:tc>
          <w:tcPr>
            <w:tcW w:w="7015" w:type="dxa"/>
          </w:tcPr>
          <w:p w14:paraId="3A1D115C"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 xml:space="preserve">6U </w:t>
            </w:r>
            <w:proofErr w:type="spellStart"/>
            <w:r w:rsidRPr="002E060E">
              <w:rPr>
                <w:rFonts w:asciiTheme="minorHAnsi" w:hAnsiTheme="minorHAnsi" w:cstheme="minorHAnsi"/>
              </w:rPr>
              <w:t>NanoSat</w:t>
            </w:r>
            <w:proofErr w:type="spellEnd"/>
            <w:r w:rsidRPr="002E060E">
              <w:rPr>
                <w:rFonts w:asciiTheme="minorHAnsi" w:hAnsiTheme="minorHAnsi" w:cstheme="minorHAnsi"/>
              </w:rPr>
              <w:t xml:space="preserve"> used as part of process validation efforts with available RCS, Ballistic Coefficient, and Ballistic Coefficient Variance data.</w:t>
            </w:r>
          </w:p>
        </w:tc>
      </w:tr>
      <w:tr w:rsidR="00EA2A64" w:rsidRPr="002E060E" w14:paraId="2640FFFD" w14:textId="77777777" w:rsidTr="00BC109E">
        <w:trPr>
          <w:jc w:val="center"/>
        </w:trPr>
        <w:tc>
          <w:tcPr>
            <w:tcW w:w="2335" w:type="dxa"/>
            <w:tcBorders>
              <w:bottom w:val="single" w:sz="4" w:space="0" w:color="auto"/>
            </w:tcBorders>
          </w:tcPr>
          <w:p w14:paraId="2C8C408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test05</w:t>
            </w:r>
          </w:p>
        </w:tc>
        <w:tc>
          <w:tcPr>
            <w:tcW w:w="7015" w:type="dxa"/>
            <w:tcBorders>
              <w:bottom w:val="single" w:sz="4" w:space="0" w:color="auto"/>
            </w:tcBorders>
          </w:tcPr>
          <w:p w14:paraId="1B946059"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 xml:space="preserve">1U </w:t>
            </w:r>
            <w:proofErr w:type="spellStart"/>
            <w:r w:rsidRPr="002E060E">
              <w:rPr>
                <w:rFonts w:asciiTheme="minorHAnsi" w:hAnsiTheme="minorHAnsi" w:cstheme="minorHAnsi"/>
              </w:rPr>
              <w:t>NanoSat</w:t>
            </w:r>
            <w:proofErr w:type="spellEnd"/>
            <w:r w:rsidRPr="002E060E">
              <w:rPr>
                <w:rFonts w:asciiTheme="minorHAnsi" w:hAnsiTheme="minorHAnsi" w:cstheme="minorHAnsi"/>
              </w:rPr>
              <w:t xml:space="preserve"> used as part of process validation efforts with available RCS, and Ballistic Coefficient.  Available Ballistic Coefficient variance information is delivered as zero/empty.</w:t>
            </w:r>
          </w:p>
        </w:tc>
      </w:tr>
      <w:tr w:rsidR="00EA2A64" w:rsidRPr="002E060E" w14:paraId="05F540AA" w14:textId="77777777" w:rsidTr="00BC109E">
        <w:trPr>
          <w:jc w:val="center"/>
        </w:trPr>
        <w:tc>
          <w:tcPr>
            <w:tcW w:w="2335" w:type="dxa"/>
            <w:tcBorders>
              <w:bottom w:val="single" w:sz="4" w:space="0" w:color="auto"/>
            </w:tcBorders>
          </w:tcPr>
          <w:p w14:paraId="26A9559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test06</w:t>
            </w:r>
          </w:p>
        </w:tc>
        <w:tc>
          <w:tcPr>
            <w:tcW w:w="7015" w:type="dxa"/>
            <w:tcBorders>
              <w:bottom w:val="single" w:sz="4" w:space="0" w:color="auto"/>
            </w:tcBorders>
          </w:tcPr>
          <w:p w14:paraId="4945630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GNB Satellite used as part of process validation efforts with available RCS, Ballistic Coefficient, and Ballistic Coefficient Variance data.</w:t>
            </w:r>
          </w:p>
        </w:tc>
      </w:tr>
    </w:tbl>
    <w:p w14:paraId="2CBE7EEB" w14:textId="77777777" w:rsidR="00EA2A64" w:rsidRPr="002E060E" w:rsidRDefault="00EA2A64" w:rsidP="00EA2A64">
      <w:pPr>
        <w:pStyle w:val="Caption"/>
        <w:rPr>
          <w:rFonts w:asciiTheme="minorHAnsi" w:hAnsiTheme="minorHAnsi" w:cstheme="minorHAnsi"/>
        </w:rPr>
      </w:pPr>
    </w:p>
    <w:p w14:paraId="2317C9F3" w14:textId="045822FF" w:rsidR="00EA2A64" w:rsidRPr="002E060E" w:rsidRDefault="00EA2A64" w:rsidP="00EA2A64">
      <w:pPr>
        <w:pStyle w:val="Caption"/>
        <w:rPr>
          <w:rFonts w:asciiTheme="minorHAnsi" w:hAnsiTheme="minorHAnsi" w:cstheme="minorHAnsi"/>
        </w:rPr>
      </w:pPr>
      <w:bookmarkStart w:id="19" w:name="_Toc27117996"/>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6</w:t>
      </w:r>
      <w:r w:rsidRPr="002E060E">
        <w:rPr>
          <w:rFonts w:asciiTheme="minorHAnsi" w:hAnsiTheme="minorHAnsi" w:cstheme="minorHAnsi"/>
          <w:noProof/>
        </w:rPr>
        <w:fldChar w:fldCharType="end"/>
      </w:r>
      <w:r w:rsidRPr="002E060E">
        <w:rPr>
          <w:rFonts w:asciiTheme="minorHAnsi" w:hAnsiTheme="minorHAnsi" w:cstheme="minorHAnsi"/>
        </w:rPr>
        <w:t>: Collision Consequence Validation Cases</w:t>
      </w:r>
      <w:bookmarkEnd w:id="19"/>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47852BC4" w14:textId="77777777" w:rsidTr="00BC109E">
        <w:trPr>
          <w:jc w:val="center"/>
        </w:trPr>
        <w:tc>
          <w:tcPr>
            <w:tcW w:w="2335" w:type="dxa"/>
            <w:tcBorders>
              <w:bottom w:val="single" w:sz="4" w:space="0" w:color="auto"/>
            </w:tcBorders>
            <w:shd w:val="clear" w:color="auto" w:fill="D9D9D9" w:themeFill="background1" w:themeFillShade="D9"/>
          </w:tcPr>
          <w:p w14:paraId="62AB3B2E"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 ID</w:t>
            </w:r>
          </w:p>
        </w:tc>
        <w:tc>
          <w:tcPr>
            <w:tcW w:w="7015" w:type="dxa"/>
            <w:tcBorders>
              <w:bottom w:val="single" w:sz="4" w:space="0" w:color="auto"/>
            </w:tcBorders>
            <w:shd w:val="clear" w:color="auto" w:fill="D9D9D9" w:themeFill="background1" w:themeFillShade="D9"/>
          </w:tcPr>
          <w:p w14:paraId="5E0A2DA0"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Description</w:t>
            </w:r>
          </w:p>
        </w:tc>
      </w:tr>
      <w:tr w:rsidR="00EA2A64" w:rsidRPr="002E060E" w14:paraId="2859EAC8" w14:textId="77777777" w:rsidTr="00BC109E">
        <w:trPr>
          <w:jc w:val="center"/>
        </w:trPr>
        <w:tc>
          <w:tcPr>
            <w:tcW w:w="2335" w:type="dxa"/>
            <w:tcBorders>
              <w:bottom w:val="single" w:sz="4" w:space="0" w:color="auto"/>
            </w:tcBorders>
          </w:tcPr>
          <w:p w14:paraId="5AECD37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test01</w:t>
            </w:r>
          </w:p>
        </w:tc>
        <w:tc>
          <w:tcPr>
            <w:tcW w:w="7015" w:type="dxa"/>
            <w:tcBorders>
              <w:bottom w:val="single" w:sz="4" w:space="0" w:color="auto"/>
            </w:tcBorders>
          </w:tcPr>
          <w:p w14:paraId="4A79978E" w14:textId="77777777" w:rsidR="00EA2A64" w:rsidRPr="002E060E" w:rsidRDefault="00EA2A64" w:rsidP="00BC109E">
            <w:pPr>
              <w:pStyle w:val="BodyText"/>
              <w:spacing w:before="0"/>
              <w:rPr>
                <w:rFonts w:asciiTheme="minorHAnsi" w:hAnsiTheme="minorHAnsi" w:cstheme="minorHAnsi"/>
              </w:rPr>
            </w:pPr>
            <w:r w:rsidRPr="002E060E">
              <w:rPr>
                <w:rFonts w:asciiTheme="minorHAnsi" w:hAnsiTheme="minorHAnsi" w:cstheme="minorHAnsi"/>
              </w:rPr>
              <w:t>An array of secondary object masses were chosen to meet all boundary cases for collision consequence assessment:</w:t>
            </w:r>
          </w:p>
          <w:p w14:paraId="35B8112E"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0 input for secondary mass</w:t>
            </w:r>
          </w:p>
          <w:p w14:paraId="7177EF72"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Definitively non-catastrophic</w:t>
            </w:r>
          </w:p>
          <w:p w14:paraId="2129CB2C"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Boundary case catastrophic (reported as non-catastrophic)</w:t>
            </w:r>
          </w:p>
          <w:p w14:paraId="5B641A0B"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Definitively catastrophic</w:t>
            </w:r>
          </w:p>
          <w:p w14:paraId="2A4807A4"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Secondary mass exceeds primary mass</w:t>
            </w:r>
          </w:p>
        </w:tc>
      </w:tr>
      <w:bookmarkEnd w:id="11"/>
    </w:tbl>
    <w:p w14:paraId="05D2F2E9" w14:textId="77777777" w:rsidR="00F50466" w:rsidRPr="00F50466" w:rsidRDefault="00F50466" w:rsidP="002C430B"/>
    <w:p w14:paraId="210460EB" w14:textId="77777777" w:rsidR="00CE55DE" w:rsidRDefault="00CE55DE">
      <w:pPr>
        <w:rPr>
          <w:rFonts w:eastAsiaTheme="majorEastAsia" w:cstheme="minorHAnsi"/>
          <w:b/>
          <w:color w:val="000000" w:themeColor="text1"/>
          <w:sz w:val="32"/>
          <w:szCs w:val="32"/>
          <w14:scene3d>
            <w14:camera w14:prst="orthographicFront"/>
            <w14:lightRig w14:rig="threePt" w14:dir="t">
              <w14:rot w14:lat="0" w14:lon="0" w14:rev="0"/>
            </w14:lightRig>
          </w14:scene3d>
        </w:rPr>
      </w:pPr>
      <w:bookmarkStart w:id="20" w:name="_Toc27117989"/>
      <w:r>
        <w:rPr>
          <w:rFonts w:cstheme="minorHAnsi"/>
        </w:rPr>
        <w:br w:type="page"/>
      </w:r>
      <w:bookmarkStart w:id="21" w:name="_GoBack"/>
      <w:bookmarkEnd w:id="21"/>
    </w:p>
    <w:p w14:paraId="1C90CA15" w14:textId="134D8C19" w:rsidR="00EA2A64" w:rsidRPr="002E060E" w:rsidRDefault="00EA2A64" w:rsidP="00EA2A64">
      <w:pPr>
        <w:pStyle w:val="Heading1"/>
        <w:rPr>
          <w:rFonts w:asciiTheme="minorHAnsi" w:hAnsiTheme="minorHAnsi" w:cstheme="minorHAnsi"/>
        </w:rPr>
      </w:pPr>
      <w:r w:rsidRPr="002E060E">
        <w:rPr>
          <w:rFonts w:asciiTheme="minorHAnsi" w:hAnsiTheme="minorHAnsi" w:cstheme="minorHAnsi"/>
        </w:rPr>
        <w:lastRenderedPageBreak/>
        <w:t>Acronyms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EA2A64" w:rsidRPr="002E060E" w14:paraId="59420E0B" w14:textId="77777777" w:rsidTr="00BC109E">
        <w:tc>
          <w:tcPr>
            <w:tcW w:w="2700" w:type="dxa"/>
          </w:tcPr>
          <w:p w14:paraId="79A54FC8" w14:textId="77777777" w:rsidR="00EA2A64" w:rsidRPr="002E060E" w:rsidRDefault="00EA2A64" w:rsidP="00BC109E">
            <w:pPr>
              <w:rPr>
                <w:rFonts w:cstheme="minorHAnsi"/>
              </w:rPr>
            </w:pPr>
            <w:r w:rsidRPr="002E060E">
              <w:rPr>
                <w:rFonts w:cstheme="minorHAnsi"/>
              </w:rPr>
              <w:t>CARA</w:t>
            </w:r>
          </w:p>
        </w:tc>
        <w:tc>
          <w:tcPr>
            <w:tcW w:w="6650" w:type="dxa"/>
          </w:tcPr>
          <w:p w14:paraId="55F2A8C9" w14:textId="77777777" w:rsidR="00EA2A64" w:rsidRPr="002E060E" w:rsidRDefault="00EA2A64" w:rsidP="00BC109E">
            <w:pPr>
              <w:rPr>
                <w:rFonts w:cstheme="minorHAnsi"/>
              </w:rPr>
            </w:pPr>
            <w:r w:rsidRPr="002E060E">
              <w:rPr>
                <w:rFonts w:cstheme="minorHAnsi"/>
              </w:rPr>
              <w:t>Conjunction Assessment Risk Analysis</w:t>
            </w:r>
          </w:p>
        </w:tc>
      </w:tr>
      <w:tr w:rsidR="00EA2A64" w:rsidRPr="002E060E" w14:paraId="6EEE4395" w14:textId="77777777" w:rsidTr="00BC109E">
        <w:tc>
          <w:tcPr>
            <w:tcW w:w="2700" w:type="dxa"/>
          </w:tcPr>
          <w:p w14:paraId="5621B2D5" w14:textId="77777777" w:rsidR="00EA2A64" w:rsidRPr="002E060E" w:rsidRDefault="00EA2A64" w:rsidP="00BC109E">
            <w:pPr>
              <w:rPr>
                <w:rFonts w:cstheme="minorHAnsi"/>
              </w:rPr>
            </w:pPr>
            <w:r w:rsidRPr="002E060E">
              <w:rPr>
                <w:rFonts w:cstheme="minorHAnsi"/>
              </w:rPr>
              <w:t>CDM</w:t>
            </w:r>
          </w:p>
        </w:tc>
        <w:tc>
          <w:tcPr>
            <w:tcW w:w="6650" w:type="dxa"/>
          </w:tcPr>
          <w:p w14:paraId="65D6725D" w14:textId="77777777" w:rsidR="00EA2A64" w:rsidRPr="002E060E" w:rsidRDefault="00EA2A64" w:rsidP="00BC109E">
            <w:pPr>
              <w:rPr>
                <w:rFonts w:cstheme="minorHAnsi"/>
              </w:rPr>
            </w:pPr>
            <w:r w:rsidRPr="002E060E">
              <w:rPr>
                <w:rFonts w:cstheme="minorHAnsi"/>
              </w:rPr>
              <w:t>Conjunction Data Message</w:t>
            </w:r>
          </w:p>
        </w:tc>
      </w:tr>
      <w:tr w:rsidR="00EA2A64" w:rsidRPr="002E060E" w14:paraId="648AD8C8" w14:textId="77777777" w:rsidTr="00BC109E">
        <w:tc>
          <w:tcPr>
            <w:tcW w:w="2700" w:type="dxa"/>
          </w:tcPr>
          <w:p w14:paraId="45A39740" w14:textId="77777777" w:rsidR="00EA2A64" w:rsidRPr="002E060E" w:rsidRDefault="00EA2A64" w:rsidP="00BC109E">
            <w:pPr>
              <w:rPr>
                <w:rFonts w:cstheme="minorHAnsi"/>
              </w:rPr>
            </w:pPr>
            <w:r w:rsidRPr="002E060E">
              <w:rPr>
                <w:rFonts w:cstheme="minorHAnsi"/>
              </w:rPr>
              <w:t>ECI</w:t>
            </w:r>
          </w:p>
        </w:tc>
        <w:tc>
          <w:tcPr>
            <w:tcW w:w="6650" w:type="dxa"/>
          </w:tcPr>
          <w:p w14:paraId="2FEE5049" w14:textId="77777777" w:rsidR="00EA2A64" w:rsidRPr="002E060E" w:rsidRDefault="00EA2A64" w:rsidP="00BC109E">
            <w:pPr>
              <w:rPr>
                <w:rFonts w:cstheme="minorHAnsi"/>
              </w:rPr>
            </w:pPr>
            <w:r w:rsidRPr="002E060E">
              <w:rPr>
                <w:rFonts w:cstheme="minorHAnsi"/>
              </w:rPr>
              <w:t>Earth Centered Inertial</w:t>
            </w:r>
          </w:p>
        </w:tc>
      </w:tr>
      <w:tr w:rsidR="00EA2A64" w:rsidRPr="002E060E" w14:paraId="4C0CCB23" w14:textId="77777777" w:rsidTr="00BC109E">
        <w:tc>
          <w:tcPr>
            <w:tcW w:w="2700" w:type="dxa"/>
          </w:tcPr>
          <w:p w14:paraId="3DAB6FCF" w14:textId="77777777" w:rsidR="00EA2A64" w:rsidRPr="002E060E" w:rsidRDefault="00EA2A64" w:rsidP="00BC109E">
            <w:pPr>
              <w:rPr>
                <w:rFonts w:cstheme="minorHAnsi"/>
              </w:rPr>
            </w:pPr>
            <w:r w:rsidRPr="002E060E">
              <w:rPr>
                <w:rFonts w:cstheme="minorHAnsi"/>
              </w:rPr>
              <w:t>HBR</w:t>
            </w:r>
          </w:p>
        </w:tc>
        <w:tc>
          <w:tcPr>
            <w:tcW w:w="6650" w:type="dxa"/>
          </w:tcPr>
          <w:p w14:paraId="74ED3B67" w14:textId="77777777" w:rsidR="00EA2A64" w:rsidRPr="002E060E" w:rsidRDefault="00EA2A64" w:rsidP="00BC109E">
            <w:pPr>
              <w:rPr>
                <w:rFonts w:cstheme="minorHAnsi"/>
              </w:rPr>
            </w:pPr>
            <w:r w:rsidRPr="002E060E">
              <w:rPr>
                <w:rFonts w:cstheme="minorHAnsi"/>
              </w:rPr>
              <w:t>Hard Body Radius</w:t>
            </w:r>
          </w:p>
        </w:tc>
      </w:tr>
      <w:tr w:rsidR="00EA2A64" w:rsidRPr="002E060E" w14:paraId="662BC1E0" w14:textId="77777777" w:rsidTr="00BC109E">
        <w:tc>
          <w:tcPr>
            <w:tcW w:w="2700" w:type="dxa"/>
          </w:tcPr>
          <w:p w14:paraId="21D9ED23" w14:textId="77777777" w:rsidR="00EA2A64" w:rsidRPr="002E060E" w:rsidRDefault="00EA2A64" w:rsidP="00BC109E">
            <w:pPr>
              <w:rPr>
                <w:rFonts w:cstheme="minorHAnsi"/>
              </w:rPr>
            </w:pPr>
            <w:r w:rsidRPr="002E060E">
              <w:rPr>
                <w:rFonts w:cstheme="minorHAnsi"/>
              </w:rPr>
              <w:t>Pc</w:t>
            </w:r>
          </w:p>
        </w:tc>
        <w:tc>
          <w:tcPr>
            <w:tcW w:w="6650" w:type="dxa"/>
          </w:tcPr>
          <w:p w14:paraId="406B0F03" w14:textId="77777777" w:rsidR="00EA2A64" w:rsidRPr="002E060E" w:rsidRDefault="00EA2A64" w:rsidP="00BC109E">
            <w:pPr>
              <w:rPr>
                <w:rFonts w:cstheme="minorHAnsi"/>
              </w:rPr>
            </w:pPr>
            <w:r w:rsidRPr="002E060E">
              <w:rPr>
                <w:rFonts w:cstheme="minorHAnsi"/>
              </w:rPr>
              <w:t>Probability of Collision</w:t>
            </w:r>
          </w:p>
        </w:tc>
      </w:tr>
      <w:tr w:rsidR="00EA2A64" w:rsidRPr="002E060E" w14:paraId="31E41086" w14:textId="77777777" w:rsidTr="00BC109E">
        <w:tc>
          <w:tcPr>
            <w:tcW w:w="2700" w:type="dxa"/>
          </w:tcPr>
          <w:p w14:paraId="37B99BC5" w14:textId="77777777" w:rsidR="00EA2A64" w:rsidRPr="002E060E" w:rsidRDefault="00EA2A64" w:rsidP="00BC109E">
            <w:pPr>
              <w:rPr>
                <w:rFonts w:cstheme="minorHAnsi"/>
              </w:rPr>
            </w:pPr>
            <w:r w:rsidRPr="002E060E">
              <w:rPr>
                <w:rFonts w:cstheme="minorHAnsi"/>
              </w:rPr>
              <w:t>SDK</w:t>
            </w:r>
          </w:p>
        </w:tc>
        <w:tc>
          <w:tcPr>
            <w:tcW w:w="6650" w:type="dxa"/>
          </w:tcPr>
          <w:p w14:paraId="6699B5E5" w14:textId="77777777" w:rsidR="00EA2A64" w:rsidRPr="002E060E" w:rsidRDefault="00EA2A64" w:rsidP="00BC109E">
            <w:pPr>
              <w:rPr>
                <w:rFonts w:cstheme="minorHAnsi"/>
              </w:rPr>
            </w:pPr>
            <w:r w:rsidRPr="002E060E">
              <w:rPr>
                <w:rFonts w:cstheme="minorHAnsi"/>
              </w:rPr>
              <w:t>Software Development Kit</w:t>
            </w:r>
          </w:p>
        </w:tc>
      </w:tr>
    </w:tbl>
    <w:p w14:paraId="155AA199" w14:textId="77777777" w:rsidR="00EA2A64" w:rsidRPr="002E060E" w:rsidRDefault="00EA2A64" w:rsidP="00EA2A64">
      <w:pPr>
        <w:rPr>
          <w:rFonts w:cstheme="minorHAnsi"/>
        </w:rPr>
      </w:pPr>
    </w:p>
    <w:p w14:paraId="50F637E8" w14:textId="77777777" w:rsidR="00EA2A64" w:rsidRPr="002E060E" w:rsidRDefault="00EA2A64" w:rsidP="00EA2A64">
      <w:pPr>
        <w:rPr>
          <w:rFonts w:cstheme="minorHAnsi"/>
        </w:rPr>
      </w:pPr>
      <w:r w:rsidRPr="002E060E">
        <w:rPr>
          <w:rFonts w:cstheme="minorHAnsi"/>
        </w:rPr>
        <w:br w:type="page"/>
      </w:r>
    </w:p>
    <w:p w14:paraId="1C70745B" w14:textId="300CEADA" w:rsidR="00C20697" w:rsidRPr="002E060E" w:rsidRDefault="00EA2A64" w:rsidP="00EA2A64">
      <w:pPr>
        <w:pStyle w:val="Heading1"/>
        <w:rPr>
          <w:rFonts w:asciiTheme="minorHAnsi" w:hAnsiTheme="minorHAnsi" w:cstheme="minorHAnsi"/>
        </w:rPr>
      </w:pPr>
      <w:bookmarkStart w:id="22" w:name="_Toc27117990"/>
      <w:r w:rsidRPr="002E060E">
        <w:rPr>
          <w:rFonts w:asciiTheme="minorHAnsi" w:hAnsiTheme="minorHAnsi" w:cstheme="minorHAnsi"/>
        </w:rPr>
        <w:lastRenderedPageBreak/>
        <w:t>References</w:t>
      </w:r>
      <w:bookmarkEnd w:id="22"/>
    </w:p>
    <w:sectPr w:rsidR="00C20697" w:rsidRPr="002E060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7A57C" w14:textId="77777777" w:rsidR="00FF4F59" w:rsidRDefault="00FF4F59" w:rsidP="00C20697">
      <w:pPr>
        <w:spacing w:after="0" w:line="240" w:lineRule="auto"/>
      </w:pPr>
      <w:r>
        <w:separator/>
      </w:r>
    </w:p>
  </w:endnote>
  <w:endnote w:type="continuationSeparator" w:id="0">
    <w:p w14:paraId="6A9D52D0" w14:textId="77777777" w:rsidR="00FF4F59" w:rsidRDefault="00FF4F59" w:rsidP="00C20697">
      <w:pPr>
        <w:spacing w:after="0" w:line="240" w:lineRule="auto"/>
      </w:pPr>
      <w:r>
        <w:continuationSeparator/>
      </w:r>
    </w:p>
  </w:endnote>
  <w:endnote w:id="1">
    <w:p w14:paraId="7058EDED" w14:textId="77777777" w:rsidR="00EA2A64" w:rsidRDefault="00EA2A64" w:rsidP="00EA2A64">
      <w:pPr>
        <w:pStyle w:val="EndnoteText"/>
        <w:ind w:left="360" w:hanging="360"/>
      </w:pPr>
      <w:r>
        <w:rPr>
          <w:rStyle w:val="EndnoteReference"/>
        </w:rPr>
        <w:endnoteRef/>
      </w:r>
      <w:r>
        <w:t xml:space="preserve"> </w:t>
      </w:r>
      <w:r>
        <w:tab/>
      </w:r>
      <w:r w:rsidRPr="00A52C9F">
        <w:rPr>
          <w:szCs w:val="18"/>
        </w:rPr>
        <w:t>Lechtenberg, T. F</w:t>
      </w:r>
      <w:r>
        <w:rPr>
          <w:szCs w:val="18"/>
        </w:rPr>
        <w:t>.</w:t>
      </w:r>
      <w:r w:rsidRPr="00A52C9F">
        <w:rPr>
          <w:szCs w:val="18"/>
        </w:rPr>
        <w:t>, “</w:t>
      </w:r>
      <w:r>
        <w:rPr>
          <w:szCs w:val="18"/>
        </w:rPr>
        <w:t>An Operational Algorithm for Evaluating Collision Consequence</w:t>
      </w:r>
      <w:r w:rsidRPr="00A52C9F">
        <w:rPr>
          <w:szCs w:val="18"/>
        </w:rPr>
        <w:t xml:space="preserve">,” </w:t>
      </w:r>
      <w:r>
        <w:rPr>
          <w:szCs w:val="18"/>
        </w:rPr>
        <w:t>AAS Astrodynamics Specialist Conference</w:t>
      </w:r>
      <w:r w:rsidRPr="00A52C9F">
        <w:rPr>
          <w:szCs w:val="18"/>
        </w:rPr>
        <w:t xml:space="preserve">, 2019, </w:t>
      </w:r>
      <w:r>
        <w:rPr>
          <w:szCs w:val="18"/>
        </w:rPr>
        <w:t>Portland</w:t>
      </w:r>
      <w:r w:rsidRPr="00A52C9F">
        <w:rPr>
          <w:szCs w:val="18"/>
        </w:rPr>
        <w:t>,</w:t>
      </w:r>
      <w:r>
        <w:rPr>
          <w:szCs w:val="18"/>
        </w:rPr>
        <w:t xml:space="preserve"> ME,</w:t>
      </w:r>
      <w:r w:rsidRPr="00A52C9F">
        <w:rPr>
          <w:szCs w:val="18"/>
        </w:rPr>
        <w:t xml:space="preserve"> </w:t>
      </w:r>
      <w:r>
        <w:rPr>
          <w:szCs w:val="18"/>
        </w:rPr>
        <w:t>AAS 19-669</w:t>
      </w:r>
      <w:r w:rsidRPr="00A52C9F">
        <w:rPr>
          <w:szCs w:val="18"/>
        </w:rPr>
        <w:t>.</w:t>
      </w:r>
    </w:p>
  </w:endnote>
  <w:endnote w:id="2">
    <w:p w14:paraId="1EAC9FDA" w14:textId="77777777" w:rsidR="00EA2A64" w:rsidRDefault="00EA2A64" w:rsidP="00EA2A64">
      <w:pPr>
        <w:pStyle w:val="EndnoteText"/>
        <w:ind w:left="360" w:hanging="360"/>
      </w:pPr>
      <w:r>
        <w:rPr>
          <w:rStyle w:val="EndnoteReference"/>
        </w:rPr>
        <w:endnoteRef/>
      </w:r>
      <w:r>
        <w:t xml:space="preserve"> </w:t>
      </w:r>
      <w:r>
        <w:tab/>
      </w:r>
      <w:r w:rsidRPr="00A52C9F">
        <w:rPr>
          <w:szCs w:val="18"/>
        </w:rPr>
        <w:t>Lechtenberg, T. F</w:t>
      </w:r>
      <w:r>
        <w:rPr>
          <w:szCs w:val="18"/>
        </w:rPr>
        <w:t>,</w:t>
      </w:r>
      <w:r w:rsidRPr="00A52C9F">
        <w:rPr>
          <w:szCs w:val="18"/>
        </w:rPr>
        <w:t xml:space="preserve"> “Assessment and Validation of Collision “Consequence” Method of Assessing Orbital Regime Risk Posed by Potential Satellite Conjunctions,” Hypervelocity Impact Symposium, 2019, Destin FL, HVIS2019-061.</w:t>
      </w:r>
    </w:p>
  </w:endnote>
  <w:endnote w:id="3">
    <w:p w14:paraId="5F7D2052" w14:textId="77777777" w:rsidR="00EA2A64" w:rsidRPr="00A52C9F" w:rsidRDefault="00EA2A64" w:rsidP="00EA2A64">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Johnson, N.L., </w:t>
      </w:r>
      <w:proofErr w:type="spellStart"/>
      <w:r w:rsidRPr="00A52C9F">
        <w:rPr>
          <w:szCs w:val="18"/>
        </w:rPr>
        <w:t>Krisko</w:t>
      </w:r>
      <w:proofErr w:type="spellEnd"/>
      <w:r w:rsidRPr="00A52C9F">
        <w:rPr>
          <w:szCs w:val="18"/>
        </w:rPr>
        <w:t xml:space="preserve">, P.H., </w:t>
      </w:r>
      <w:proofErr w:type="spellStart"/>
      <w:r w:rsidRPr="00A52C9F">
        <w:rPr>
          <w:szCs w:val="18"/>
        </w:rPr>
        <w:t>Liou</w:t>
      </w:r>
      <w:proofErr w:type="spellEnd"/>
      <w:r w:rsidRPr="00A52C9F">
        <w:rPr>
          <w:szCs w:val="18"/>
        </w:rPr>
        <w:t xml:space="preserve">, J.-C., and </w:t>
      </w:r>
      <w:proofErr w:type="spellStart"/>
      <w:r w:rsidRPr="00A52C9F">
        <w:rPr>
          <w:szCs w:val="18"/>
        </w:rPr>
        <w:t>Anz</w:t>
      </w:r>
      <w:proofErr w:type="spellEnd"/>
      <w:r w:rsidRPr="00A52C9F">
        <w:rPr>
          <w:szCs w:val="18"/>
        </w:rPr>
        <w:t xml:space="preserve">-Meador, P.D.: “NASA’s New Breakup Model of EVOLVE 4.0.” </w:t>
      </w:r>
      <w:r w:rsidRPr="00A52C9F">
        <w:rPr>
          <w:i/>
          <w:iCs/>
          <w:szCs w:val="18"/>
        </w:rPr>
        <w:t xml:space="preserve">Advances in Space Research, </w:t>
      </w:r>
      <w:r w:rsidRPr="00A52C9F">
        <w:rPr>
          <w:szCs w:val="18"/>
        </w:rPr>
        <w:t>Vol. 28 No. 9 (2001), pp. 1377-1384.</w:t>
      </w:r>
    </w:p>
  </w:endnote>
  <w:endnote w:id="4">
    <w:p w14:paraId="5E4DD77C" w14:textId="77777777" w:rsidR="00EA2A64" w:rsidRPr="00A52C9F" w:rsidRDefault="00EA2A64" w:rsidP="00EA2A64">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r>
      <w:proofErr w:type="spellStart"/>
      <w:r w:rsidRPr="00A52C9F">
        <w:rPr>
          <w:szCs w:val="18"/>
        </w:rPr>
        <w:t>Pilinski</w:t>
      </w:r>
      <w:proofErr w:type="spellEnd"/>
      <w:r w:rsidRPr="00A52C9F">
        <w:rPr>
          <w:szCs w:val="18"/>
        </w:rPr>
        <w:t xml:space="preserve">, M., </w:t>
      </w:r>
      <w:proofErr w:type="spellStart"/>
      <w:r w:rsidRPr="00A52C9F">
        <w:rPr>
          <w:szCs w:val="18"/>
        </w:rPr>
        <w:t>Argrow</w:t>
      </w:r>
      <w:proofErr w:type="spellEnd"/>
      <w:r w:rsidRPr="00A52C9F">
        <w:rPr>
          <w:szCs w:val="18"/>
        </w:rPr>
        <w:t xml:space="preserve">, B., Palo, S., "Semi-Empirical Satellite Accommodation Model for Spherical and Randomly Tumbling Objects", </w:t>
      </w:r>
      <w:r w:rsidRPr="003B0B9D">
        <w:rPr>
          <w:i/>
          <w:szCs w:val="18"/>
        </w:rPr>
        <w:t>Journal of Spacecraft and Rockets</w:t>
      </w:r>
      <w:r w:rsidRPr="00A52C9F">
        <w:rPr>
          <w:szCs w:val="18"/>
        </w:rPr>
        <w:t>, Vol. 50, No. 3 (2013), pp. 556-571.</w:t>
      </w:r>
    </w:p>
  </w:endnote>
  <w:endnote w:id="5">
    <w:p w14:paraId="6B5086E3" w14:textId="77777777" w:rsidR="00EA2A64" w:rsidRDefault="00EA2A64" w:rsidP="00EA2A64">
      <w:pPr>
        <w:pStyle w:val="EndnoteText"/>
        <w:ind w:left="360" w:hanging="360"/>
      </w:pPr>
      <w:r>
        <w:rPr>
          <w:rStyle w:val="EndnoteReference"/>
        </w:rPr>
        <w:endnoteRef/>
      </w:r>
      <w:r>
        <w:t xml:space="preserve"> </w:t>
      </w:r>
      <w:r>
        <w:tab/>
      </w:r>
      <w:r w:rsidRPr="008D6A30">
        <w:t xml:space="preserve">C. L. </w:t>
      </w:r>
      <w:proofErr w:type="spellStart"/>
      <w:r w:rsidRPr="008D6A30">
        <w:t>Stokely</w:t>
      </w:r>
      <w:proofErr w:type="spellEnd"/>
      <w:r w:rsidRPr="008D6A30">
        <w:t xml:space="preserve"> et al., "Haystack and HAX Radar Measurements</w:t>
      </w:r>
      <w:r>
        <w:t xml:space="preserve"> </w:t>
      </w:r>
      <w:r w:rsidRPr="008D6A30">
        <w:t>of the Orbital Debris Environment; 2003", JSC-62815, Nov 2006.</w:t>
      </w:r>
    </w:p>
  </w:endnote>
  <w:endnote w:id="6">
    <w:p w14:paraId="0B53A050" w14:textId="77777777" w:rsidR="00EA2A64" w:rsidRPr="00A52C9F" w:rsidRDefault="00EA2A64" w:rsidP="00EA2A64">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Hejduk, M., </w:t>
      </w:r>
      <w:proofErr w:type="spellStart"/>
      <w:r w:rsidRPr="00A52C9F">
        <w:rPr>
          <w:szCs w:val="18"/>
        </w:rPr>
        <w:t>DePalma</w:t>
      </w:r>
      <w:proofErr w:type="spellEnd"/>
      <w:r w:rsidRPr="00A52C9F">
        <w:rPr>
          <w:szCs w:val="18"/>
        </w:rPr>
        <w:t xml:space="preserve">, D., “Comprehensive Radar Cross-Section “Target Typing” Investigation for Spacecraft”, </w:t>
      </w:r>
      <w:r w:rsidRPr="00A52C9F">
        <w:rPr>
          <w:i/>
          <w:szCs w:val="18"/>
        </w:rPr>
        <w:t xml:space="preserve">Advances in the </w:t>
      </w:r>
      <w:proofErr w:type="spellStart"/>
      <w:r w:rsidRPr="00A52C9F">
        <w:rPr>
          <w:i/>
          <w:szCs w:val="18"/>
        </w:rPr>
        <w:t>Astronautical</w:t>
      </w:r>
      <w:proofErr w:type="spellEnd"/>
      <w:r w:rsidRPr="00A52C9F">
        <w:rPr>
          <w:i/>
          <w:szCs w:val="18"/>
        </w:rPr>
        <w:t xml:space="preserve"> Sciences</w:t>
      </w:r>
      <w:r w:rsidRPr="00A52C9F">
        <w:rPr>
          <w:szCs w:val="18"/>
        </w:rPr>
        <w:t xml:space="preserve">, Vol. 135, 2010, </w:t>
      </w:r>
      <w:proofErr w:type="gramStart"/>
      <w:r w:rsidRPr="00A52C9F">
        <w:rPr>
          <w:szCs w:val="18"/>
        </w:rPr>
        <w:t>AAS</w:t>
      </w:r>
      <w:proofErr w:type="gramEnd"/>
      <w:r w:rsidRPr="00A52C9F">
        <w:rPr>
          <w:szCs w:val="18"/>
        </w:rPr>
        <w:t xml:space="preserve"> 09-301.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980533143"/>
      <w:docPartObj>
        <w:docPartGallery w:val="Page Numbers (Bottom of Page)"/>
        <w:docPartUnique/>
      </w:docPartObj>
    </w:sdtPr>
    <w:sdtEndPr>
      <w:rPr>
        <w:noProof/>
      </w:rPr>
    </w:sdtEndPr>
    <w:sdtContent>
      <w:p w14:paraId="1FF5554D" w14:textId="77777777" w:rsidR="00EA2A64" w:rsidRPr="004C1EFC" w:rsidRDefault="00EA2A64" w:rsidP="003D76F1">
        <w:pPr>
          <w:ind w:right="72"/>
          <w:rPr>
            <w:sz w:val="20"/>
            <w:szCs w:val="20"/>
          </w:rPr>
        </w:pPr>
      </w:p>
      <w:p w14:paraId="21D628B7" w14:textId="4C101C1A" w:rsidR="00EA2A64" w:rsidRDefault="00EA2A64" w:rsidP="003D76F1">
        <w:pPr>
          <w:pStyle w:val="Footer"/>
          <w:jc w:val="center"/>
        </w:pPr>
        <w:r>
          <w:fldChar w:fldCharType="begin"/>
        </w:r>
        <w:r>
          <w:instrText xml:space="preserve"> PAGE   \* MERGEFORMAT </w:instrText>
        </w:r>
        <w:r>
          <w:fldChar w:fldCharType="separate"/>
        </w:r>
        <w:r w:rsidR="00CE55DE">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C20697" w:rsidRPr="004C1EFC" w:rsidRDefault="00C20697" w:rsidP="003D76F1">
        <w:pPr>
          <w:ind w:right="72"/>
          <w:rPr>
            <w:sz w:val="20"/>
            <w:szCs w:val="20"/>
          </w:rPr>
        </w:pPr>
      </w:p>
      <w:p w14:paraId="23283B18" w14:textId="13BA86C8" w:rsidR="00C20697" w:rsidRDefault="00C20697" w:rsidP="003D76F1">
        <w:pPr>
          <w:pStyle w:val="Footer"/>
          <w:jc w:val="center"/>
        </w:pPr>
        <w:r>
          <w:fldChar w:fldCharType="begin"/>
        </w:r>
        <w:r>
          <w:instrText xml:space="preserve"> PAGE   \* MERGEFORMAT </w:instrText>
        </w:r>
        <w:r>
          <w:fldChar w:fldCharType="separate"/>
        </w:r>
        <w:r w:rsidR="00CE55DE">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00495" w14:textId="77777777" w:rsidR="00FF4F59" w:rsidRDefault="00FF4F59" w:rsidP="00C20697">
      <w:pPr>
        <w:spacing w:after="0" w:line="240" w:lineRule="auto"/>
      </w:pPr>
      <w:r>
        <w:separator/>
      </w:r>
    </w:p>
  </w:footnote>
  <w:footnote w:type="continuationSeparator" w:id="0">
    <w:p w14:paraId="5B64A455" w14:textId="77777777" w:rsidR="00FF4F59" w:rsidRDefault="00FF4F59"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1B7FEB"/>
    <w:rsid w:val="001E0785"/>
    <w:rsid w:val="001F33A2"/>
    <w:rsid w:val="001F4FF6"/>
    <w:rsid w:val="0023637D"/>
    <w:rsid w:val="00255DA4"/>
    <w:rsid w:val="002C3AA3"/>
    <w:rsid w:val="002C430B"/>
    <w:rsid w:val="002E060E"/>
    <w:rsid w:val="002E2D45"/>
    <w:rsid w:val="00325C62"/>
    <w:rsid w:val="004919DD"/>
    <w:rsid w:val="004D5C29"/>
    <w:rsid w:val="004E797B"/>
    <w:rsid w:val="00552121"/>
    <w:rsid w:val="00613ADF"/>
    <w:rsid w:val="00736100"/>
    <w:rsid w:val="00743DD8"/>
    <w:rsid w:val="00756F6D"/>
    <w:rsid w:val="007C72BB"/>
    <w:rsid w:val="00873A7C"/>
    <w:rsid w:val="00880DC4"/>
    <w:rsid w:val="0090044A"/>
    <w:rsid w:val="00920476"/>
    <w:rsid w:val="00AF0448"/>
    <w:rsid w:val="00B40836"/>
    <w:rsid w:val="00B93B96"/>
    <w:rsid w:val="00BC01EA"/>
    <w:rsid w:val="00BD057C"/>
    <w:rsid w:val="00C20697"/>
    <w:rsid w:val="00C95345"/>
    <w:rsid w:val="00CE55DE"/>
    <w:rsid w:val="00D101EE"/>
    <w:rsid w:val="00D8082D"/>
    <w:rsid w:val="00E77AE1"/>
    <w:rsid w:val="00EA2A64"/>
    <w:rsid w:val="00EF2190"/>
    <w:rsid w:val="00F50466"/>
    <w:rsid w:val="00FF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uiPriority w:val="99"/>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20</cp:revision>
  <cp:lastPrinted>2019-12-04T14:40:00Z</cp:lastPrinted>
  <dcterms:created xsi:type="dcterms:W3CDTF">2019-12-04T14:35:00Z</dcterms:created>
  <dcterms:modified xsi:type="dcterms:W3CDTF">2020-01-24T04:58:00Z</dcterms:modified>
</cp:coreProperties>
</file>