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9550" w14:textId="44F72551" w:rsidR="00D83BA9" w:rsidRDefault="009F6534">
      <w:bookmarkStart w:id="0" w:name="_GoBack"/>
      <w:bookmarkEnd w:id="0"/>
      <w:r>
        <w:t>2/23/2019</w:t>
      </w:r>
    </w:p>
    <w:p w14:paraId="76CB94BD" w14:textId="4B9C1589" w:rsidR="003B009F" w:rsidRDefault="009F6534">
      <w:r>
        <w:t>Joseph Loss</w:t>
      </w:r>
    </w:p>
    <w:p w14:paraId="21A40390" w14:textId="23C6BAE6" w:rsidR="003B009F" w:rsidRPr="00D16136" w:rsidRDefault="003B009F" w:rsidP="003B009F">
      <w:pPr>
        <w:jc w:val="center"/>
        <w:rPr>
          <w:b/>
          <w:sz w:val="24"/>
        </w:rPr>
      </w:pPr>
      <w:r w:rsidRPr="00D16136">
        <w:rPr>
          <w:b/>
          <w:sz w:val="24"/>
        </w:rPr>
        <w:t>Algorithm 1</w:t>
      </w:r>
      <w:r w:rsidR="00537953" w:rsidRPr="00D16136">
        <w:rPr>
          <w:b/>
          <w:sz w:val="24"/>
        </w:rPr>
        <w:t>: NIG Process</w:t>
      </w:r>
    </w:p>
    <w:p w14:paraId="13DF5161" w14:textId="3EE4A5EC" w:rsidR="003B009F" w:rsidRDefault="003B009F" w:rsidP="003B009F">
      <w:r>
        <w:t>Input Parameters:</w:t>
      </w:r>
    </w:p>
    <w:p w14:paraId="64BE32FD" w14:textId="4A45D238" w:rsidR="003B009F" w:rsidRDefault="003B009F" w:rsidP="003B009F">
      <w:pPr>
        <w:pStyle w:val="ListParagraph"/>
        <w:numPr>
          <w:ilvl w:val="0"/>
          <w:numId w:val="1"/>
        </w:numPr>
      </w:pPr>
      <w:r>
        <w:t>Taken from Section 6.1, pg. 22 of paper.</w:t>
      </w:r>
    </w:p>
    <w:p w14:paraId="739E8DA6" w14:textId="66E086E2" w:rsidR="003B009F" w:rsidRDefault="003B009F" w:rsidP="003B009F">
      <w:pPr>
        <w:pStyle w:val="ListParagraph"/>
        <w:numPr>
          <w:ilvl w:val="0"/>
          <w:numId w:val="1"/>
        </w:numPr>
      </w:pPr>
      <w:proofErr w:type="spellStart"/>
      <w:r>
        <w:t>No_of_simulations</w:t>
      </w:r>
      <w:proofErr w:type="spellEnd"/>
      <w:r>
        <w:t xml:space="preserve"> taken from Table 2: Algorithm 1, pg. 25 of paper</w:t>
      </w:r>
    </w:p>
    <w:p w14:paraId="4C5B5016" w14:textId="5636D709" w:rsidR="00AC0606" w:rsidRDefault="00AC0606">
      <w:r>
        <w:t>Mu and Gamma are computed using the formulas given at the top of pg. 17.</w:t>
      </w:r>
    </w:p>
    <w:p w14:paraId="10E45DEC" w14:textId="6303E6B9" w:rsidR="00AC0606" w:rsidRDefault="00AC0606">
      <w:r>
        <w:t xml:space="preserve">The Box-Muller Template is the implementation of pseudocode given by Paul </w:t>
      </w:r>
      <w:proofErr w:type="spellStart"/>
      <w:r>
        <w:t>Glasserman</w:t>
      </w:r>
      <w:proofErr w:type="spellEnd"/>
      <w:r>
        <w:t xml:space="preserve"> in </w:t>
      </w:r>
      <w:r>
        <w:rPr>
          <w:i/>
        </w:rPr>
        <w:t>Monte Carlo Methods in Financial Engineering</w:t>
      </w:r>
      <w:r>
        <w:t xml:space="preserve">, </w:t>
      </w:r>
      <w:r>
        <w:rPr>
          <w:i/>
        </w:rPr>
        <w:t>pg. 66</w:t>
      </w:r>
      <w:r w:rsidR="000442F3">
        <w:t>.</w:t>
      </w:r>
    </w:p>
    <w:p w14:paraId="27B72B3D" w14:textId="68A0D024" w:rsidR="000442F3" w:rsidRDefault="000442F3" w:rsidP="000442F3">
      <w:pPr>
        <w:pStyle w:val="ListParagraph"/>
        <w:numPr>
          <w:ilvl w:val="0"/>
          <w:numId w:val="2"/>
        </w:numPr>
      </w:pPr>
      <w:r>
        <w:t xml:space="preserve">Note that the function uses 2*N to generate U1 and U2 independent </w:t>
      </w:r>
      <w:proofErr w:type="spellStart"/>
      <w:proofErr w:type="gramStart"/>
      <w:r>
        <w:t>Unif</w:t>
      </w:r>
      <w:proofErr w:type="spellEnd"/>
      <w:r>
        <w:t>[</w:t>
      </w:r>
      <w:proofErr w:type="gramEnd"/>
      <w:r>
        <w:t>0,1] and our N = 1.0.</w:t>
      </w:r>
    </w:p>
    <w:p w14:paraId="4A5B6165" w14:textId="0EE46EAD" w:rsidR="000442F3" w:rsidRDefault="000442F3" w:rsidP="000442F3">
      <w:pPr>
        <w:pStyle w:val="ListParagraph"/>
        <w:numPr>
          <w:ilvl w:val="1"/>
          <w:numId w:val="2"/>
        </w:numPr>
      </w:pPr>
      <w:r>
        <w:t>This is because we only need 1 standard normal random variable (G1).</w:t>
      </w:r>
    </w:p>
    <w:p w14:paraId="6C7695A6" w14:textId="5BE018F1" w:rsidR="000442F3" w:rsidRDefault="000442F3" w:rsidP="000442F3">
      <w:pPr>
        <w:pStyle w:val="ListParagraph"/>
        <w:numPr>
          <w:ilvl w:val="1"/>
          <w:numId w:val="2"/>
        </w:numPr>
      </w:pPr>
      <w:r>
        <w:t xml:space="preserve">Through each iteration of the </w:t>
      </w:r>
      <w:proofErr w:type="spellStart"/>
      <w:r>
        <w:t>MonteCarlo</w:t>
      </w:r>
      <w:proofErr w:type="spellEnd"/>
      <w:r>
        <w:t xml:space="preserve"> simulation, the G1 returned by the </w:t>
      </w:r>
      <w:proofErr w:type="spellStart"/>
      <w:r>
        <w:t>BoxMuller</w:t>
      </w:r>
      <w:proofErr w:type="spellEnd"/>
      <w:r>
        <w:t xml:space="preserve"> function will be different from the last iteration. This is true for all Algorithm functions that have the loop </w:t>
      </w:r>
      <w:r w:rsidRPr="000442F3">
        <w:rPr>
          <w:b/>
        </w:rPr>
        <w:t>for (</w:t>
      </w:r>
      <w:proofErr w:type="spellStart"/>
      <w:r w:rsidRPr="000442F3">
        <w:rPr>
          <w:b/>
        </w:rPr>
        <w:t>i</w:t>
      </w:r>
      <w:proofErr w:type="spellEnd"/>
      <w:r w:rsidRPr="000442F3">
        <w:rPr>
          <w:b/>
        </w:rPr>
        <w:t xml:space="preserve"> in</w:t>
      </w:r>
      <w:r>
        <w:rPr>
          <w:b/>
        </w:rPr>
        <w:t xml:space="preserve"> </w:t>
      </w:r>
      <w:proofErr w:type="gramStart"/>
      <w:r>
        <w:rPr>
          <w:b/>
        </w:rPr>
        <w:t>1:N</w:t>
      </w:r>
      <w:proofErr w:type="gramEnd"/>
      <w:r>
        <w:rPr>
          <w:b/>
        </w:rPr>
        <w:t>)</w:t>
      </w:r>
    </w:p>
    <w:p w14:paraId="2C42F925" w14:textId="071605BA" w:rsidR="000442F3" w:rsidRDefault="000442F3" w:rsidP="000442F3">
      <w:pPr>
        <w:pStyle w:val="ListParagraph"/>
        <w:numPr>
          <w:ilvl w:val="2"/>
          <w:numId w:val="2"/>
        </w:numPr>
      </w:pPr>
      <w:r>
        <w:t xml:space="preserve">If you were to change the </w:t>
      </w:r>
      <w:proofErr w:type="spellStart"/>
      <w:r>
        <w:t>BoxMuller</w:t>
      </w:r>
      <w:proofErr w:type="spellEnd"/>
      <w:r>
        <w:t xml:space="preserve"> N to a large number, say 1,000 and plot the result, you would see a nice bell-shaped distribution of results. However, for the NIG Algorithm, each iteration of the simulation will call the </w:t>
      </w:r>
      <w:proofErr w:type="spellStart"/>
      <w:r>
        <w:t>BoxMuller</w:t>
      </w:r>
      <w:proofErr w:type="spellEnd"/>
      <w:r>
        <w:t xml:space="preserve"> function to generate a new standard normal </w:t>
      </w:r>
      <w:proofErr w:type="spellStart"/>
      <w:r>
        <w:t>r.v.</w:t>
      </w:r>
      <w:proofErr w:type="spellEnd"/>
      <w:r>
        <w:t xml:space="preserve"> G1.</w:t>
      </w:r>
    </w:p>
    <w:p w14:paraId="3695E2A5" w14:textId="0B69F6F7" w:rsidR="0087779E" w:rsidRDefault="0087779E" w:rsidP="001B0564">
      <w:r>
        <w:t xml:space="preserve">The MC algorithm, beginning on line 53, is the exact implementation of the pseudocode laid out </w:t>
      </w:r>
      <w:r w:rsidR="000A0EEB">
        <w:t>on pg. 17 of Feng’s paper</w:t>
      </w:r>
      <w:r w:rsidR="000E0338">
        <w:t>:</w:t>
      </w:r>
    </w:p>
    <w:p w14:paraId="7B3420BE" w14:textId="4F892EE6" w:rsidR="000E0338" w:rsidRDefault="000E0338" w:rsidP="00863D5B">
      <w:pPr>
        <w:ind w:left="720"/>
      </w:pPr>
      <w:r>
        <w:t xml:space="preserve">Step 1: </w:t>
      </w:r>
      <w:r w:rsidR="00662575">
        <w:t xml:space="preserve">Generate a standard normal random variable G1 (Box-Muller instead of Beasley-Springer-Moro) and compute </w:t>
      </w:r>
      <w:r w:rsidR="00863D5B">
        <w:t>Z and z</w:t>
      </w:r>
      <w:r>
        <w:t>eta</w:t>
      </w:r>
    </w:p>
    <w:p w14:paraId="5DA73C35" w14:textId="7684A729" w:rsidR="000E0338" w:rsidRDefault="000E0338" w:rsidP="00863D5B">
      <w:pPr>
        <w:tabs>
          <w:tab w:val="left" w:pos="720"/>
          <w:tab w:val="left" w:pos="1440"/>
          <w:tab w:val="left" w:pos="2160"/>
          <w:tab w:val="left" w:pos="4132"/>
        </w:tabs>
        <w:rPr>
          <w:rFonts w:eastAsiaTheme="minorEastAsia"/>
        </w:rPr>
      </w:pPr>
      <w:r>
        <w:tab/>
        <w:t>Step 2: Generate</w:t>
      </w:r>
      <w:r w:rsidR="00052DE4">
        <w:t xml:space="preserve"> </w:t>
      </w:r>
      <w:r w:rsidR="00863D5B">
        <w:t xml:space="preserve">uniform </w:t>
      </w:r>
      <w:proofErr w:type="spellStart"/>
      <w:r w:rsidR="00863D5B">
        <w:t>r.v.</w:t>
      </w:r>
      <w:proofErr w:type="spellEnd"/>
      <w:r w:rsidR="00863D5B">
        <w:t xml:space="preserve"> </w:t>
      </w:r>
      <w:r w:rsidR="003C3567">
        <w:t xml:space="preserve">U on (0,1) and 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A0DBA84" w14:textId="59494B63" w:rsidR="003C3567" w:rsidRDefault="003C3567" w:rsidP="00863D5B">
      <w:pPr>
        <w:tabs>
          <w:tab w:val="left" w:pos="720"/>
          <w:tab w:val="left" w:pos="1440"/>
          <w:tab w:val="left" w:pos="2160"/>
          <w:tab w:val="left" w:pos="4132"/>
        </w:tabs>
        <w:rPr>
          <w:rFonts w:eastAsiaTheme="minorEastAsia"/>
        </w:rPr>
      </w:pPr>
      <w:r>
        <w:rPr>
          <w:rFonts w:eastAsiaTheme="minorEastAsia"/>
        </w:rPr>
        <w:tab/>
        <w:t xml:space="preserve">Step 3: Generate a standard normal </w:t>
      </w:r>
      <w:proofErr w:type="spellStart"/>
      <w:r>
        <w:rPr>
          <w:rFonts w:eastAsiaTheme="minorEastAsia"/>
        </w:rPr>
        <w:t>r.v.</w:t>
      </w:r>
      <w:proofErr w:type="spellEnd"/>
      <w:r>
        <w:rPr>
          <w:rFonts w:eastAsiaTheme="minorEastAsia"/>
        </w:rPr>
        <w:t xml:space="preserve"> G2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=μt+β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ra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BDE0069" w14:textId="5714FF06" w:rsidR="009B2E45" w:rsidRDefault="009B2E45" w:rsidP="00863D5B">
      <w:pPr>
        <w:tabs>
          <w:tab w:val="left" w:pos="720"/>
          <w:tab w:val="left" w:pos="1440"/>
          <w:tab w:val="left" w:pos="2160"/>
          <w:tab w:val="left" w:pos="4132"/>
        </w:tabs>
        <w:rPr>
          <w:rFonts w:eastAsiaTheme="minorEastAsia"/>
        </w:rPr>
      </w:pPr>
      <w:r>
        <w:rPr>
          <w:rFonts w:eastAsiaTheme="minorEastAsia"/>
        </w:rPr>
        <w:t xml:space="preserve">From there, </w:t>
      </w:r>
      <w:proofErr w:type="spellStart"/>
      <w:r>
        <w:rPr>
          <w:rFonts w:eastAsiaTheme="minorEastAsia"/>
        </w:rPr>
        <w:t>Xt</w:t>
      </w:r>
      <w:proofErr w:type="spellEnd"/>
      <w:r>
        <w:rPr>
          <w:rFonts w:eastAsiaTheme="minorEastAsia"/>
        </w:rPr>
        <w:t xml:space="preserve"> and St are computed. Note that </w:t>
      </w:r>
      <w:r w:rsidR="0041425B">
        <w:rPr>
          <w:rFonts w:eastAsiaTheme="minorEastAsia"/>
        </w:rPr>
        <w:t>the for-loop was used for</w:t>
      </w:r>
      <w:r w:rsidR="00D208C1">
        <w:rPr>
          <w:rFonts w:eastAsiaTheme="minorEastAsia"/>
        </w:rPr>
        <w:t xml:space="preserve"> an optional price-path output. Remember that N=1, so for (</w:t>
      </w:r>
      <w:proofErr w:type="spellStart"/>
      <w:r w:rsidR="00D208C1">
        <w:rPr>
          <w:rFonts w:eastAsiaTheme="minorEastAsia"/>
        </w:rPr>
        <w:t>i</w:t>
      </w:r>
      <w:proofErr w:type="spellEnd"/>
      <w:r w:rsidR="00D208C1">
        <w:rPr>
          <w:rFonts w:eastAsiaTheme="minorEastAsia"/>
        </w:rPr>
        <w:t xml:space="preserve"> in </w:t>
      </w:r>
      <w:proofErr w:type="gramStart"/>
      <w:r w:rsidR="00D208C1">
        <w:rPr>
          <w:rFonts w:eastAsiaTheme="minorEastAsia"/>
        </w:rPr>
        <w:t>1:N</w:t>
      </w:r>
      <w:proofErr w:type="gramEnd"/>
      <w:r w:rsidR="00D208C1">
        <w:rPr>
          <w:rFonts w:eastAsiaTheme="minorEastAsia"/>
        </w:rPr>
        <w:t xml:space="preserve">) </w:t>
      </w:r>
      <w:r w:rsidR="002878B0">
        <w:rPr>
          <w:rFonts w:eastAsiaTheme="minorEastAsia"/>
        </w:rPr>
        <w:t xml:space="preserve">will generate just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878B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878B0">
        <w:rPr>
          <w:rFonts w:eastAsiaTheme="minorEastAsia"/>
        </w:rPr>
        <w:t xml:space="preserve"> (maturity)</w:t>
      </w:r>
      <w:r w:rsidR="00FF1332">
        <w:rPr>
          <w:rFonts w:eastAsiaTheme="minorEastAsia"/>
        </w:rPr>
        <w:t>.</w:t>
      </w:r>
    </w:p>
    <w:p w14:paraId="66D8D469" w14:textId="77777777" w:rsidR="00FF1332" w:rsidRDefault="00FF1332" w:rsidP="00863D5B">
      <w:pPr>
        <w:tabs>
          <w:tab w:val="left" w:pos="720"/>
          <w:tab w:val="left" w:pos="1440"/>
          <w:tab w:val="left" w:pos="2160"/>
          <w:tab w:val="left" w:pos="4132"/>
        </w:tabs>
        <w:rPr>
          <w:rFonts w:eastAsiaTheme="minorEastAsia"/>
        </w:rPr>
      </w:pPr>
      <w:r>
        <w:rPr>
          <w:rFonts w:eastAsiaTheme="minorEastAsia"/>
        </w:rPr>
        <w:t xml:space="preserve">To compute the option price, two formulas were used: </w:t>
      </w:r>
    </w:p>
    <w:p w14:paraId="39E99C1B" w14:textId="5A084B20" w:rsidR="00B41142" w:rsidRPr="00B41142" w:rsidRDefault="00C651B0" w:rsidP="00FF133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4132"/>
        </w:tabs>
      </w:pPr>
      <w:r>
        <w:rPr>
          <w:rFonts w:eastAsiaTheme="minorEastAsia"/>
        </w:rPr>
        <w:t>T</w:t>
      </w:r>
      <w:r w:rsidR="00FF1332" w:rsidRPr="00FF1332">
        <w:rPr>
          <w:rFonts w:eastAsiaTheme="minorEastAsia"/>
        </w:rPr>
        <w:t>he standard formula for a European put option</w:t>
      </w:r>
      <w:r>
        <w:rPr>
          <w:rFonts w:eastAsiaTheme="minorEastAsia"/>
        </w:rPr>
        <w:t xml:space="preserve">, </w:t>
      </w:r>
    </w:p>
    <w:p w14:paraId="5B887599" w14:textId="6E64BB37" w:rsidR="00FF1332" w:rsidRPr="00604864" w:rsidRDefault="008D42BC" w:rsidP="00B41142">
      <w:pPr>
        <w:pStyle w:val="ListParagraph"/>
        <w:tabs>
          <w:tab w:val="left" w:pos="720"/>
          <w:tab w:val="left" w:pos="1440"/>
          <w:tab w:val="left" w:pos="2160"/>
          <w:tab w:val="left" w:pos="4132"/>
        </w:tabs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-rT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(0, 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558CABC3" w14:textId="77777777" w:rsidR="00B41142" w:rsidRPr="00B41142" w:rsidRDefault="00604864" w:rsidP="00FF1332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4132"/>
        </w:tabs>
      </w:pPr>
      <w:r>
        <w:rPr>
          <w:rFonts w:eastAsiaTheme="minorEastAsia"/>
        </w:rPr>
        <w:t xml:space="preserve">The formula for European Vanilla Options </w:t>
      </w:r>
      <w:r w:rsidR="00B41142">
        <w:rPr>
          <w:rFonts w:eastAsiaTheme="minorEastAsia"/>
        </w:rPr>
        <w:t xml:space="preserve">given on pg.19, </w:t>
      </w:r>
    </w:p>
    <w:p w14:paraId="4162E156" w14:textId="4FF5D419" w:rsidR="00604864" w:rsidRPr="000442F3" w:rsidRDefault="008D42BC" w:rsidP="00B41142">
      <w:pPr>
        <w:pStyle w:val="ListParagraph"/>
        <w:tabs>
          <w:tab w:val="left" w:pos="720"/>
          <w:tab w:val="left" w:pos="1440"/>
          <w:tab w:val="left" w:pos="2160"/>
          <w:tab w:val="left" w:pos="4132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fName>
                <m:e>
                  <m:r>
                    <w:rPr>
                      <w:rFonts w:ascii="Cambria Math" w:hAnsi="Cambria Math"/>
                    </w:rPr>
                    <m:t xml:space="preserve">) </m:t>
                  </m:r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D3AC380" w14:textId="2CA3B94C" w:rsidR="003B009F" w:rsidRDefault="00D43794" w:rsidP="008F342A">
      <w:pPr>
        <w:jc w:val="center"/>
      </w:pPr>
      <w:r>
        <w:t xml:space="preserve">This algorithm is iterated 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many simulations, and outputs the average price of</w:t>
      </w:r>
      <w:r w:rsidR="001D1652">
        <w:rPr>
          <w:rFonts w:eastAsiaTheme="minorEastAsia"/>
        </w:rPr>
        <w:t xml:space="preserve"> the option:</w:t>
      </w:r>
      <w:r w:rsidR="008F342A" w:rsidRPr="008F342A">
        <w:rPr>
          <w:noProof/>
        </w:rPr>
        <w:t xml:space="preserve"> </w:t>
      </w:r>
      <w:r w:rsidR="008F342A">
        <w:rPr>
          <w:noProof/>
        </w:rPr>
        <w:drawing>
          <wp:inline distT="0" distB="0" distL="0" distR="0" wp14:anchorId="2C497493" wp14:editId="1909EBB2">
            <wp:extent cx="2687541" cy="500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969" cy="5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FF34" w14:textId="0564356F" w:rsidR="008F342A" w:rsidRPr="00D16136" w:rsidRDefault="008F342A" w:rsidP="008F342A">
      <w:pPr>
        <w:jc w:val="center"/>
        <w:rPr>
          <w:b/>
          <w:sz w:val="24"/>
        </w:rPr>
      </w:pPr>
      <w:r w:rsidRPr="00D16136">
        <w:rPr>
          <w:b/>
          <w:sz w:val="24"/>
        </w:rPr>
        <w:lastRenderedPageBreak/>
        <w:t xml:space="preserve">Algorithm </w:t>
      </w:r>
      <w:r w:rsidR="00AF5CF4" w:rsidRPr="00D16136">
        <w:rPr>
          <w:b/>
          <w:sz w:val="24"/>
        </w:rPr>
        <w:t>2</w:t>
      </w:r>
      <w:r w:rsidRPr="00D16136">
        <w:rPr>
          <w:b/>
          <w:sz w:val="24"/>
        </w:rPr>
        <w:t xml:space="preserve">: </w:t>
      </w:r>
      <w:r w:rsidR="00AF5CF4" w:rsidRPr="00D16136">
        <w:rPr>
          <w:b/>
          <w:sz w:val="24"/>
        </w:rPr>
        <w:t>Inverse Fourier Transform</w:t>
      </w:r>
    </w:p>
    <w:p w14:paraId="55F91228" w14:textId="77777777" w:rsidR="008F342A" w:rsidRDefault="008F342A" w:rsidP="008F342A">
      <w:r>
        <w:t>Input Parameters:</w:t>
      </w:r>
    </w:p>
    <w:p w14:paraId="4783A94E" w14:textId="55085F37" w:rsidR="00BF6DD9" w:rsidRDefault="008F342A" w:rsidP="00BF6DD9">
      <w:pPr>
        <w:pStyle w:val="ListParagraph"/>
        <w:numPr>
          <w:ilvl w:val="0"/>
          <w:numId w:val="1"/>
        </w:numPr>
      </w:pPr>
      <w:r>
        <w:t>Taken from Section 6.1, pg. 22 of paper.</w:t>
      </w:r>
    </w:p>
    <w:p w14:paraId="55194F9D" w14:textId="52A9F023" w:rsidR="00297EB7" w:rsidRDefault="0024043F" w:rsidP="00BF6DD9">
      <w:pPr>
        <w:rPr>
          <w:rFonts w:eastAsiaTheme="minorEastAsia"/>
        </w:rPr>
      </w:pPr>
      <w:r>
        <w:t>First, we begin by</w:t>
      </w:r>
      <w:r w:rsidR="00A26D69">
        <w:t xml:space="preserve"> initializing arrays for the </w:t>
      </w:r>
      <w:r w:rsidR="00EA6A95">
        <w:t>list</w:t>
      </w:r>
      <w:r w:rsidR="00A3329E">
        <w:t>s of variables</w:t>
      </w:r>
      <w:r w:rsidR="00587326">
        <w:t xml:space="preserve"> </w:t>
      </w:r>
      <m:oMath>
        <m:r>
          <w:rPr>
            <w:rFonts w:ascii="Cambria Math" w:hAnsi="Cambria Math"/>
          </w:rPr>
          <m:t>χ</m:t>
        </m:r>
      </m:oMath>
      <w:r w:rsidR="005729B5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3329E">
        <w:rPr>
          <w:rFonts w:eastAsiaTheme="minorEastAsia"/>
        </w:rPr>
        <w:t>.</w:t>
      </w:r>
    </w:p>
    <w:p w14:paraId="5C6E48DA" w14:textId="0AF8D2C2" w:rsidR="00A3329E" w:rsidRDefault="00A3329E" w:rsidP="00BF6DD9">
      <w:pPr>
        <w:rPr>
          <w:rFonts w:eastAsiaTheme="minorEastAsia"/>
        </w:rPr>
      </w:pPr>
      <w:r>
        <w:rPr>
          <w:rFonts w:eastAsiaTheme="minorEastAsia"/>
        </w:rPr>
        <w:t xml:space="preserve">Brute-Force-Search is used in place of the binary search </w:t>
      </w:r>
      <w:r w:rsidR="00516C32">
        <w:rPr>
          <w:rFonts w:eastAsiaTheme="minorEastAsia"/>
        </w:rPr>
        <w:t xml:space="preserve">originally </w:t>
      </w:r>
      <w:r>
        <w:rPr>
          <w:rFonts w:eastAsiaTheme="minorEastAsia"/>
        </w:rPr>
        <w:t xml:space="preserve">prescribed in </w:t>
      </w:r>
      <w:r w:rsidR="00516C32">
        <w:rPr>
          <w:rFonts w:eastAsiaTheme="minorEastAsia"/>
        </w:rPr>
        <w:t>Section 3.1. This can be seen in the function template</w:t>
      </w:r>
      <w:r w:rsidR="00B8148B">
        <w:rPr>
          <w:rFonts w:eastAsiaTheme="minorEastAsia"/>
        </w:rPr>
        <w:t xml:space="preserve">s for chi and </w:t>
      </w:r>
      <w:proofErr w:type="spellStart"/>
      <w:r w:rsidR="00B8148B">
        <w:rPr>
          <w:rFonts w:eastAsiaTheme="minorEastAsia"/>
        </w:rPr>
        <w:t>Fhat</w:t>
      </w:r>
      <w:proofErr w:type="spellEnd"/>
      <w:r w:rsidR="00B8148B">
        <w:rPr>
          <w:rFonts w:eastAsiaTheme="minorEastAsia"/>
        </w:rPr>
        <w:t>.</w:t>
      </w:r>
    </w:p>
    <w:p w14:paraId="06BA04B8" w14:textId="5507C9BF" w:rsidR="005C54A8" w:rsidRDefault="00401C92" w:rsidP="00BF6DD9">
      <w:pPr>
        <w:rPr>
          <w:rFonts w:eastAsiaTheme="minorEastAsia"/>
        </w:rPr>
      </w:pPr>
      <w:r>
        <w:rPr>
          <w:rFonts w:eastAsiaTheme="minorEastAsia"/>
        </w:rPr>
        <w:t xml:space="preserve">There are two more function templates that </w:t>
      </w:r>
      <w:r w:rsidR="00A04607">
        <w:rPr>
          <w:rFonts w:eastAsiaTheme="minorEastAsia"/>
        </w:rPr>
        <w:t>build the foundation for this algorithm. The first, “</w:t>
      </w:r>
      <w:proofErr w:type="spellStart"/>
      <w:r w:rsidR="00A04607">
        <w:rPr>
          <w:rFonts w:eastAsiaTheme="minorEastAsia"/>
        </w:rPr>
        <w:t>Fhat</w:t>
      </w:r>
      <w:proofErr w:type="spellEnd"/>
      <w:r w:rsidR="00A04607">
        <w:rPr>
          <w:rFonts w:eastAsiaTheme="minorEastAsia"/>
        </w:rPr>
        <w:t xml:space="preserve"> Distribution Function”, is the direct implementation of the </w:t>
      </w:r>
      <w:r w:rsidR="009922F6">
        <w:rPr>
          <w:rFonts w:eastAsiaTheme="minorEastAsia"/>
        </w:rPr>
        <w:t xml:space="preserve">distribution in equation 3.12 on pg. 8 of Feng’s paper. </w:t>
      </w:r>
    </w:p>
    <w:p w14:paraId="6A05CD25" w14:textId="55CA3E24" w:rsidR="00D16136" w:rsidRPr="00D67CD5" w:rsidRDefault="009922F6" w:rsidP="00FA7C95">
      <w:pPr>
        <w:spacing w:line="240" w:lineRule="auto"/>
        <w:rPr>
          <w:sz w:val="6"/>
          <w:szCs w:val="6"/>
        </w:rPr>
      </w:pPr>
      <w:r>
        <w:rPr>
          <w:rFonts w:eastAsiaTheme="minorEastAsia"/>
        </w:rPr>
        <w:t xml:space="preserve">The second, termed “Inverse Transform Function”, </w:t>
      </w:r>
      <w:r w:rsidR="003A18ED">
        <w:rPr>
          <w:rFonts w:eastAsiaTheme="minorEastAsia"/>
        </w:rPr>
        <w:t xml:space="preserve">implements the approximation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(U)</m:t>
        </m:r>
      </m:oMath>
      <w:r w:rsidR="007723D6">
        <w:rPr>
          <w:rFonts w:eastAsiaTheme="minorEastAsia"/>
        </w:rPr>
        <w:t xml:space="preserve"> on pg. 8 of the paper. </w:t>
      </w:r>
      <w:r w:rsidR="00A254AE">
        <w:rPr>
          <w:rFonts w:eastAsiaTheme="minorEastAsia"/>
        </w:rPr>
        <w:t>This</w:t>
      </w:r>
      <w:r w:rsidR="00CC4028">
        <w:rPr>
          <w:rFonts w:eastAsiaTheme="minorEastAsia"/>
        </w:rPr>
        <w:t xml:space="preserve"> performs the inverse transform function for each generated U between 0 and 1, utilizing brute-force search to find </w:t>
      </w:r>
      <m:oMath>
        <m:r>
          <w:rPr>
            <w:rFonts w:ascii="Cambria Math" w:eastAsiaTheme="minorEastAsia" w:hAnsi="Cambria Math"/>
          </w:rPr>
          <m:t>0≤k≤K-1</m:t>
        </m:r>
      </m:oMath>
      <w:r w:rsidR="00CC4028">
        <w:rPr>
          <w:rFonts w:eastAsiaTheme="minorEastAsia"/>
        </w:rPr>
        <w:t xml:space="preserve"> so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≤U&lt;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CC4028">
        <w:rPr>
          <w:rFonts w:eastAsiaTheme="minorEastAsia"/>
        </w:rPr>
        <w:t>.</w:t>
      </w:r>
      <w:r w:rsidR="00D67CD5">
        <w:rPr>
          <w:rFonts w:eastAsiaTheme="minorEastAsia"/>
        </w:rPr>
        <w:br/>
      </w:r>
    </w:p>
    <w:p w14:paraId="4A6B4E3E" w14:textId="0B05D019" w:rsidR="003B009F" w:rsidRDefault="009622AC" w:rsidP="009622AC">
      <w:pPr>
        <w:jc w:val="center"/>
      </w:pPr>
      <w:r>
        <w:rPr>
          <w:noProof/>
        </w:rPr>
        <w:drawing>
          <wp:inline distT="0" distB="0" distL="0" distR="0" wp14:anchorId="75989FA9" wp14:editId="5E54181F">
            <wp:extent cx="4356848" cy="59075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36" cy="6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003B" w14:textId="4ABEC19F" w:rsidR="00297EB7" w:rsidRPr="00185313" w:rsidRDefault="00297EB7" w:rsidP="00FA7C95">
      <w:pPr>
        <w:rPr>
          <w:sz w:val="2"/>
          <w:szCs w:val="2"/>
        </w:rPr>
      </w:pPr>
    </w:p>
    <w:p w14:paraId="651E9397" w14:textId="77777777" w:rsidR="00574AE4" w:rsidRDefault="00E641C1" w:rsidP="00574AE4">
      <w:pPr>
        <w:rPr>
          <w:rFonts w:eastAsiaTheme="minorEastAsia"/>
        </w:rPr>
      </w:pPr>
      <w:r>
        <w:t>The Inverse Transform algorithm begins with its parameters on line 102</w:t>
      </w:r>
      <w:r w:rsidR="00CE04F2">
        <w:t>; these parameters are taken from Section 6.1 on pg. 22 of Feng’s paper.</w:t>
      </w:r>
      <w:r w:rsidR="00EE486C">
        <w:t xml:space="preserve"> In computing the European put price, there are two formulas used. The first method uses the formula for “European Vanilla Put Options” given in Section 5.4, pg. 19 of Feng’s paper</w:t>
      </w:r>
      <w:r w:rsidR="00D10572">
        <w:t xml:space="preserve"> (note the max function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strike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</m:func>
      </m:oMath>
      <w:r w:rsidR="00EE486C">
        <w:t>. The second method uses the more general</w:t>
      </w:r>
      <w:r w:rsidR="00D10572">
        <w:t xml:space="preserve"> </w:t>
      </w:r>
      <w:r w:rsidR="00B529BE">
        <w:rPr>
          <w:rFonts w:eastAsiaTheme="minorEastAsia"/>
        </w:rPr>
        <w:t xml:space="preserve">calculation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0,strike-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p>
                </m:sSup>
              </m:e>
            </m:d>
          </m:e>
        </m:func>
        <m:r>
          <w:rPr>
            <w:rFonts w:ascii="Cambria Math" w:hAnsi="Cambria Math"/>
          </w:rPr>
          <m:t>.</m:t>
        </m:r>
      </m:oMath>
      <w:r w:rsidR="00B529BE">
        <w:rPr>
          <w:rFonts w:eastAsiaTheme="minorEastAsia"/>
        </w:rPr>
        <w:t xml:space="preserve"> </w:t>
      </w:r>
    </w:p>
    <w:p w14:paraId="3606073A" w14:textId="4DD0FA49" w:rsidR="00297EB7" w:rsidRDefault="00B529BE" w:rsidP="00574AE4">
      <w:r>
        <w:rPr>
          <w:rFonts w:eastAsiaTheme="minorEastAsia"/>
        </w:rPr>
        <w:t xml:space="preserve">The </w:t>
      </w:r>
      <w:r w:rsidR="00574AE4">
        <w:rPr>
          <w:rFonts w:eastAsiaTheme="minorEastAsia"/>
        </w:rPr>
        <w:t xml:space="preserve">computed option prices are averaged over the number of </w:t>
      </w:r>
      <w:proofErr w:type="spellStart"/>
      <w:r w:rsidR="00574AE4">
        <w:rPr>
          <w:rFonts w:eastAsiaTheme="minorEastAsia"/>
        </w:rPr>
        <w:t>MonteCarlo</w:t>
      </w:r>
      <w:proofErr w:type="spellEnd"/>
      <w:r w:rsidR="00574AE4">
        <w:rPr>
          <w:rFonts w:eastAsiaTheme="minorEastAsia"/>
        </w:rPr>
        <w:t xml:space="preserve"> iterations and an example output is shown below:</w:t>
      </w:r>
    </w:p>
    <w:p w14:paraId="5CFC5EF1" w14:textId="01B4CDF4" w:rsidR="006E3733" w:rsidRDefault="00990FFC" w:rsidP="009622AC">
      <w:pPr>
        <w:jc w:val="center"/>
      </w:pPr>
      <w:r>
        <w:rPr>
          <w:noProof/>
        </w:rPr>
        <w:drawing>
          <wp:inline distT="0" distB="0" distL="0" distR="0" wp14:anchorId="75B7E80A" wp14:editId="104DC656">
            <wp:extent cx="1994007" cy="36926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903" cy="4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3B4A" w14:textId="074806BE" w:rsidR="008A7421" w:rsidRDefault="00574AE4" w:rsidP="00990FFC">
      <w:pPr>
        <w:rPr>
          <w:noProof/>
        </w:rPr>
      </w:pPr>
      <w:r>
        <w:t>Note that both prices converge to a value of $4.</w:t>
      </w:r>
      <w:r w:rsidR="00990FFC">
        <w:t>58</w:t>
      </w:r>
      <w:r>
        <w:t xml:space="preserve"> for the European put option. This is extremely close to the $4.58</w:t>
      </w:r>
      <w:r w:rsidR="007A482F">
        <w:t>9</w:t>
      </w:r>
      <w:r w:rsidR="000E3156">
        <w:t xml:space="preserve"> value of Feng’s implementation (</w:t>
      </w:r>
      <w:r w:rsidR="008A7421">
        <w:t>listed on pg. 24).</w:t>
      </w:r>
    </w:p>
    <w:p w14:paraId="5353F944" w14:textId="77777777" w:rsidR="00454715" w:rsidRDefault="00454715" w:rsidP="008A7421">
      <w:pPr>
        <w:rPr>
          <w:noProof/>
        </w:rPr>
      </w:pPr>
    </w:p>
    <w:p w14:paraId="0FBA34F1" w14:textId="77777777" w:rsidR="00454715" w:rsidRDefault="00454715" w:rsidP="008A7421">
      <w:pPr>
        <w:rPr>
          <w:noProof/>
        </w:rPr>
      </w:pPr>
    </w:p>
    <w:p w14:paraId="570ACEDD" w14:textId="77777777" w:rsidR="00454715" w:rsidRDefault="00454715" w:rsidP="008A7421">
      <w:pPr>
        <w:rPr>
          <w:noProof/>
        </w:rPr>
      </w:pPr>
    </w:p>
    <w:p w14:paraId="51153412" w14:textId="77777777" w:rsidR="00454715" w:rsidRDefault="00454715" w:rsidP="008A7421">
      <w:pPr>
        <w:rPr>
          <w:noProof/>
        </w:rPr>
      </w:pPr>
    </w:p>
    <w:p w14:paraId="5F366102" w14:textId="77777777" w:rsidR="00454715" w:rsidRDefault="00454715" w:rsidP="008A7421">
      <w:pPr>
        <w:rPr>
          <w:noProof/>
        </w:rPr>
      </w:pPr>
    </w:p>
    <w:p w14:paraId="29EAB731" w14:textId="77777777" w:rsidR="00454715" w:rsidRDefault="00454715" w:rsidP="008A7421">
      <w:pPr>
        <w:rPr>
          <w:noProof/>
        </w:rPr>
      </w:pPr>
    </w:p>
    <w:p w14:paraId="2B84E87E" w14:textId="77777777" w:rsidR="00454715" w:rsidRDefault="00454715" w:rsidP="008A7421">
      <w:pPr>
        <w:rPr>
          <w:noProof/>
        </w:rPr>
      </w:pPr>
    </w:p>
    <w:p w14:paraId="35E20A82" w14:textId="19D53B3A" w:rsidR="008A7421" w:rsidRDefault="008A7421" w:rsidP="008A7421">
      <w:pPr>
        <w:rPr>
          <w:noProof/>
        </w:rPr>
      </w:pPr>
      <w:r>
        <w:rPr>
          <w:noProof/>
        </w:rPr>
        <w:t xml:space="preserve">As a final note, </w:t>
      </w:r>
      <w:r w:rsidR="00A936CA">
        <w:rPr>
          <w:noProof/>
        </w:rPr>
        <w:t xml:space="preserve">please refer to the graph </w:t>
      </w:r>
      <w:r w:rsidR="00454715">
        <w:rPr>
          <w:noProof/>
        </w:rPr>
        <w:t>below for a plot of chi.list (i</w:t>
      </w:r>
      <w:r w:rsidR="00CB4662">
        <w:rPr>
          <w:noProof/>
        </w:rPr>
        <w:t>.</w:t>
      </w:r>
      <w:r w:rsidR="00454715">
        <w:rPr>
          <w:noProof/>
        </w:rPr>
        <w:t>e</w:t>
      </w:r>
      <w:r w:rsidR="00CB4662">
        <w:rPr>
          <w:noProof/>
        </w:rPr>
        <w:t>.</w:t>
      </w:r>
      <w:r w:rsidR="00454715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</w:rPr>
          <m:t>to</m:t>
        </m:r>
        <m:r>
          <w:rPr>
            <w:rFonts w:ascii="Cambria Math" w:hAnsi="Cambria Math"/>
            <w:noProof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 w:rsidR="00CB4662">
        <w:rPr>
          <w:rFonts w:eastAsiaTheme="minorEastAsia"/>
          <w:noProof/>
        </w:rPr>
        <w:t>).</w:t>
      </w:r>
      <w:r w:rsidR="00A936CA">
        <w:rPr>
          <w:noProof/>
        </w:rPr>
        <w:t xml:space="preserve"> </w:t>
      </w:r>
    </w:p>
    <w:p w14:paraId="0741546B" w14:textId="15FCB9C2" w:rsidR="00A936CA" w:rsidRPr="00CB4662" w:rsidRDefault="0030771F" w:rsidP="00A936CA">
      <w:pPr>
        <w:pStyle w:val="Caption"/>
        <w:keepNext/>
        <w:jc w:val="center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 xml:space="preserve">Plot of 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χ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 xml:space="preserve"> to </m:t>
          </m:r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χ</m:t>
              </m:r>
            </m:e>
            <m:sub>
              <m:r>
                <w:rPr>
                  <w:rFonts w:ascii="Cambria Math" w:hAnsi="Cambria Math"/>
                  <w:sz w:val="20"/>
                </w:rPr>
                <m:t>K</m:t>
              </m:r>
            </m:sub>
          </m:sSub>
        </m:oMath>
      </m:oMathPara>
    </w:p>
    <w:p w14:paraId="4B31C9D2" w14:textId="77777777" w:rsidR="00297EB7" w:rsidRDefault="00297EB7" w:rsidP="009622AC">
      <w:pPr>
        <w:jc w:val="center"/>
      </w:pPr>
      <w:r>
        <w:rPr>
          <w:noProof/>
        </w:rPr>
        <w:drawing>
          <wp:inline distT="0" distB="0" distL="0" distR="0" wp14:anchorId="5F10F1DC" wp14:editId="04C19774">
            <wp:extent cx="3877843" cy="37912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843" cy="379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C4A42" w14:textId="77777777" w:rsidR="0030771F" w:rsidRDefault="0030771F" w:rsidP="0030771F">
      <w:pPr>
        <w:spacing w:after="0" w:line="240" w:lineRule="auto"/>
      </w:pPr>
      <w:r>
        <w:separator/>
      </w:r>
    </w:p>
  </w:endnote>
  <w:endnote w:type="continuationSeparator" w:id="0">
    <w:p w14:paraId="0E9AB46B" w14:textId="77777777" w:rsidR="0030771F" w:rsidRDefault="0030771F" w:rsidP="0030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F182" w14:textId="77777777" w:rsidR="0030771F" w:rsidRDefault="0030771F" w:rsidP="0030771F">
      <w:pPr>
        <w:spacing w:after="0" w:line="240" w:lineRule="auto"/>
      </w:pPr>
      <w:r>
        <w:separator/>
      </w:r>
    </w:p>
  </w:footnote>
  <w:footnote w:type="continuationSeparator" w:id="0">
    <w:p w14:paraId="564697FF" w14:textId="77777777" w:rsidR="0030771F" w:rsidRDefault="0030771F" w:rsidP="00307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6A5"/>
    <w:multiLevelType w:val="hybridMultilevel"/>
    <w:tmpl w:val="0310D150"/>
    <w:lvl w:ilvl="0" w:tplc="9D3C76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4410"/>
    <w:multiLevelType w:val="hybridMultilevel"/>
    <w:tmpl w:val="24C6069A"/>
    <w:lvl w:ilvl="0" w:tplc="B37419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E42B4"/>
    <w:multiLevelType w:val="hybridMultilevel"/>
    <w:tmpl w:val="4BE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9F"/>
    <w:rsid w:val="00042080"/>
    <w:rsid w:val="000442F3"/>
    <w:rsid w:val="00052DE4"/>
    <w:rsid w:val="00061C5E"/>
    <w:rsid w:val="000A0EEB"/>
    <w:rsid w:val="000E0338"/>
    <w:rsid w:val="000E3156"/>
    <w:rsid w:val="00185313"/>
    <w:rsid w:val="001A7226"/>
    <w:rsid w:val="001B0564"/>
    <w:rsid w:val="001D1652"/>
    <w:rsid w:val="001D53E6"/>
    <w:rsid w:val="0024043F"/>
    <w:rsid w:val="002878B0"/>
    <w:rsid w:val="00297EB7"/>
    <w:rsid w:val="0030699E"/>
    <w:rsid w:val="0030771F"/>
    <w:rsid w:val="003A18ED"/>
    <w:rsid w:val="003B009F"/>
    <w:rsid w:val="003C3567"/>
    <w:rsid w:val="00401C92"/>
    <w:rsid w:val="0041425B"/>
    <w:rsid w:val="00454715"/>
    <w:rsid w:val="00516C32"/>
    <w:rsid w:val="00537953"/>
    <w:rsid w:val="005729B5"/>
    <w:rsid w:val="00574AE4"/>
    <w:rsid w:val="00587326"/>
    <w:rsid w:val="005C54A8"/>
    <w:rsid w:val="00604864"/>
    <w:rsid w:val="00607AF6"/>
    <w:rsid w:val="00662575"/>
    <w:rsid w:val="006E3733"/>
    <w:rsid w:val="007723D6"/>
    <w:rsid w:val="007A26EC"/>
    <w:rsid w:val="007A482F"/>
    <w:rsid w:val="007E604A"/>
    <w:rsid w:val="00863D5B"/>
    <w:rsid w:val="0087779E"/>
    <w:rsid w:val="008A7421"/>
    <w:rsid w:val="008D42BC"/>
    <w:rsid w:val="008D5743"/>
    <w:rsid w:val="008F342A"/>
    <w:rsid w:val="008F41BC"/>
    <w:rsid w:val="009622AC"/>
    <w:rsid w:val="00990FFC"/>
    <w:rsid w:val="009922F6"/>
    <w:rsid w:val="009B2E45"/>
    <w:rsid w:val="009F6534"/>
    <w:rsid w:val="00A04607"/>
    <w:rsid w:val="00A254AE"/>
    <w:rsid w:val="00A26D69"/>
    <w:rsid w:val="00A3329E"/>
    <w:rsid w:val="00A936CA"/>
    <w:rsid w:val="00AC0606"/>
    <w:rsid w:val="00AF5CF4"/>
    <w:rsid w:val="00B41142"/>
    <w:rsid w:val="00B529BE"/>
    <w:rsid w:val="00B8148B"/>
    <w:rsid w:val="00BF6DD9"/>
    <w:rsid w:val="00C651B0"/>
    <w:rsid w:val="00CB4662"/>
    <w:rsid w:val="00CC4028"/>
    <w:rsid w:val="00CD646C"/>
    <w:rsid w:val="00CE04F2"/>
    <w:rsid w:val="00D10572"/>
    <w:rsid w:val="00D16136"/>
    <w:rsid w:val="00D208C1"/>
    <w:rsid w:val="00D43794"/>
    <w:rsid w:val="00D67CD5"/>
    <w:rsid w:val="00D83BA9"/>
    <w:rsid w:val="00DE192A"/>
    <w:rsid w:val="00E641C1"/>
    <w:rsid w:val="00EA6A95"/>
    <w:rsid w:val="00EE486C"/>
    <w:rsid w:val="00F41160"/>
    <w:rsid w:val="00FA7C95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7F8C"/>
  <w15:chartTrackingRefBased/>
  <w15:docId w15:val="{AE051990-07EB-4952-A3C3-DA5CEAE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356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936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1F"/>
  </w:style>
  <w:style w:type="paragraph" w:styleId="Footer">
    <w:name w:val="footer"/>
    <w:basedOn w:val="Normal"/>
    <w:link w:val="FooterChar"/>
    <w:uiPriority w:val="99"/>
    <w:unhideWhenUsed/>
    <w:rsid w:val="00307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Joey |</dc:creator>
  <cp:keywords/>
  <dc:description/>
  <cp:lastModifiedBy>| Joey |</cp:lastModifiedBy>
  <cp:revision>3</cp:revision>
  <dcterms:created xsi:type="dcterms:W3CDTF">2019-02-27T10:38:00Z</dcterms:created>
  <dcterms:modified xsi:type="dcterms:W3CDTF">2019-03-01T23:37:00Z</dcterms:modified>
</cp:coreProperties>
</file>